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9DE8A" w14:textId="5C318F1B" w:rsidR="00CA5AD4" w:rsidRPr="00C2501E" w:rsidRDefault="007F7693" w:rsidP="00CA5AD4">
      <w:pPr>
        <w:jc w:val="center"/>
        <w:rPr>
          <w:rFonts w:ascii="Times New Roman" w:hAnsi="Times New Roman" w:cs="Times New Roman"/>
          <w:b/>
          <w:sz w:val="24"/>
          <w:szCs w:val="24"/>
          <w:u w:val="single"/>
        </w:rPr>
      </w:pPr>
      <w:r w:rsidRPr="00C2501E">
        <w:rPr>
          <w:rFonts w:ascii="Times New Roman" w:hAnsi="Times New Roman" w:cs="Times New Roman"/>
          <w:b/>
          <w:sz w:val="24"/>
          <w:szCs w:val="24"/>
          <w:u w:val="single"/>
        </w:rPr>
        <w:t>Key C</w:t>
      </w:r>
      <w:r w:rsidR="00CA5AD4" w:rsidRPr="00C2501E">
        <w:rPr>
          <w:rFonts w:ascii="Times New Roman" w:hAnsi="Times New Roman" w:cs="Times New Roman"/>
          <w:b/>
          <w:sz w:val="24"/>
          <w:szCs w:val="24"/>
          <w:u w:val="single"/>
        </w:rPr>
        <w:t>oncepts in Language Pedagogy</w:t>
      </w:r>
      <w:r w:rsidRPr="00C2501E">
        <w:rPr>
          <w:rFonts w:ascii="Times New Roman" w:hAnsi="Times New Roman" w:cs="Times New Roman"/>
          <w:b/>
          <w:sz w:val="24"/>
          <w:szCs w:val="24"/>
          <w:u w:val="single"/>
        </w:rPr>
        <w:t xml:space="preserve"> and T</w:t>
      </w:r>
      <w:r w:rsidR="0088633E" w:rsidRPr="00C2501E">
        <w:rPr>
          <w:rFonts w:ascii="Times New Roman" w:hAnsi="Times New Roman" w:cs="Times New Roman"/>
          <w:b/>
          <w:sz w:val="24"/>
          <w:szCs w:val="24"/>
          <w:u w:val="single"/>
        </w:rPr>
        <w:t xml:space="preserve">heir </w:t>
      </w:r>
      <w:r w:rsidRPr="00C2501E">
        <w:rPr>
          <w:rFonts w:ascii="Times New Roman" w:hAnsi="Times New Roman" w:cs="Times New Roman"/>
          <w:b/>
          <w:sz w:val="24"/>
          <w:szCs w:val="24"/>
          <w:u w:val="single"/>
        </w:rPr>
        <w:t>D</w:t>
      </w:r>
      <w:r w:rsidR="0088633E" w:rsidRPr="00C2501E">
        <w:rPr>
          <w:rFonts w:ascii="Times New Roman" w:hAnsi="Times New Roman" w:cs="Times New Roman"/>
          <w:b/>
          <w:sz w:val="24"/>
          <w:szCs w:val="24"/>
          <w:u w:val="single"/>
        </w:rPr>
        <w:t>efinitions</w:t>
      </w:r>
    </w:p>
    <w:p w14:paraId="4DB5FE49" w14:textId="77777777" w:rsidR="0097087C" w:rsidRPr="00C2501E" w:rsidRDefault="0097087C" w:rsidP="00CA5AD4">
      <w:pPr>
        <w:jc w:val="center"/>
        <w:rPr>
          <w:rFonts w:ascii="Times New Roman" w:hAnsi="Times New Roman" w:cs="Times New Roman"/>
          <w:b/>
          <w:sz w:val="24"/>
          <w:szCs w:val="24"/>
          <w:u w:val="single"/>
        </w:rPr>
      </w:pPr>
    </w:p>
    <w:p w14:paraId="6729817D" w14:textId="530B56F8" w:rsidR="00CA5AD4" w:rsidRPr="00760FBF" w:rsidRDefault="0088633E">
      <w:pPr>
        <w:rPr>
          <w:rFonts w:ascii="Times New Roman" w:hAnsi="Times New Roman" w:cs="Times New Roman"/>
          <w:b/>
          <w:i/>
          <w:sz w:val="24"/>
          <w:szCs w:val="24"/>
        </w:rPr>
      </w:pPr>
      <w:r w:rsidRPr="00760FBF">
        <w:rPr>
          <w:rFonts w:ascii="Times New Roman" w:hAnsi="Times New Roman" w:cs="Times New Roman"/>
          <w:b/>
          <w:i/>
          <w:sz w:val="24"/>
          <w:szCs w:val="24"/>
        </w:rPr>
        <w:t xml:space="preserve">Table </w:t>
      </w:r>
      <w:proofErr w:type="gramStart"/>
      <w:r w:rsidRPr="00760FBF">
        <w:rPr>
          <w:rFonts w:ascii="Times New Roman" w:hAnsi="Times New Roman" w:cs="Times New Roman"/>
          <w:b/>
          <w:i/>
          <w:sz w:val="24"/>
          <w:szCs w:val="24"/>
        </w:rPr>
        <w:t xml:space="preserve">1  </w:t>
      </w:r>
      <w:r w:rsidR="008D5B21" w:rsidRPr="00760FBF">
        <w:rPr>
          <w:rFonts w:ascii="Times New Roman" w:hAnsi="Times New Roman" w:cs="Times New Roman"/>
          <w:b/>
          <w:i/>
          <w:sz w:val="24"/>
          <w:szCs w:val="24"/>
        </w:rPr>
        <w:t>A</w:t>
      </w:r>
      <w:proofErr w:type="gramEnd"/>
      <w:r w:rsidR="008D5B21" w:rsidRPr="00760FBF">
        <w:rPr>
          <w:rFonts w:ascii="Times New Roman" w:hAnsi="Times New Roman" w:cs="Times New Roman"/>
          <w:b/>
          <w:i/>
          <w:sz w:val="24"/>
          <w:szCs w:val="24"/>
        </w:rPr>
        <w:t xml:space="preserve"> list of key concepts in LP</w:t>
      </w:r>
      <w:r w:rsidRPr="00760FBF">
        <w:rPr>
          <w:rFonts w:ascii="Times New Roman" w:hAnsi="Times New Roman" w:cs="Times New Roman"/>
          <w:b/>
          <w:i/>
          <w:sz w:val="24"/>
          <w:szCs w:val="24"/>
        </w:rPr>
        <w:t xml:space="preserve"> </w:t>
      </w:r>
    </w:p>
    <w:tbl>
      <w:tblPr>
        <w:tblStyle w:val="TableGrid"/>
        <w:tblW w:w="5000" w:type="pct"/>
        <w:tblLook w:val="04A0" w:firstRow="1" w:lastRow="0" w:firstColumn="1" w:lastColumn="0" w:noHBand="0" w:noVBand="1"/>
      </w:tblPr>
      <w:tblGrid>
        <w:gridCol w:w="3086"/>
        <w:gridCol w:w="11134"/>
      </w:tblGrid>
      <w:tr w:rsidR="00C45C21" w:rsidRPr="000A2250" w14:paraId="4DF64CE7" w14:textId="77777777" w:rsidTr="004B5EC2">
        <w:tc>
          <w:tcPr>
            <w:tcW w:w="1085" w:type="pct"/>
          </w:tcPr>
          <w:p w14:paraId="53FC3DC4" w14:textId="77777777" w:rsidR="00C45C21" w:rsidRPr="00760FBF" w:rsidRDefault="00C45C21" w:rsidP="00CA5AD4">
            <w:pPr>
              <w:rPr>
                <w:rFonts w:ascii="Times New Roman" w:hAnsi="Times New Roman" w:cs="Times New Roman"/>
                <w:sz w:val="24"/>
                <w:szCs w:val="24"/>
              </w:rPr>
            </w:pPr>
          </w:p>
          <w:p w14:paraId="0EDA6485" w14:textId="77777777" w:rsidR="00C45C21" w:rsidRPr="000A2250" w:rsidRDefault="00C45C21" w:rsidP="004B5EC2">
            <w:pPr>
              <w:spacing w:after="200" w:line="276" w:lineRule="auto"/>
              <w:rPr>
                <w:rFonts w:ascii="Times" w:hAnsi="Times" w:cs="Times New Roman"/>
                <w:b/>
                <w:sz w:val="24"/>
                <w:szCs w:val="24"/>
              </w:rPr>
            </w:pPr>
            <w:r w:rsidRPr="000A2250">
              <w:rPr>
                <w:rFonts w:ascii="Times" w:hAnsi="Times" w:cs="Times New Roman"/>
                <w:b/>
                <w:sz w:val="24"/>
                <w:szCs w:val="24"/>
              </w:rPr>
              <w:t>March 9</w:t>
            </w:r>
          </w:p>
        </w:tc>
        <w:tc>
          <w:tcPr>
            <w:tcW w:w="3915" w:type="pct"/>
          </w:tcPr>
          <w:p w14:paraId="6B4EED66" w14:textId="77777777" w:rsidR="00C45C21" w:rsidRPr="000A2250" w:rsidRDefault="00C45C21" w:rsidP="00C2501E">
            <w:pPr>
              <w:widowControl w:val="0"/>
              <w:autoSpaceDE w:val="0"/>
              <w:autoSpaceDN w:val="0"/>
              <w:adjustRightInd w:val="0"/>
              <w:spacing w:after="240" w:line="340" w:lineRule="atLeast"/>
              <w:jc w:val="both"/>
              <w:rPr>
                <w:rFonts w:ascii="Times" w:hAnsi="Times" w:cs="Times"/>
                <w:b/>
                <w:sz w:val="24"/>
                <w:szCs w:val="24"/>
                <w:lang w:val="en-US"/>
              </w:rPr>
            </w:pPr>
            <w:r w:rsidRPr="000A2250">
              <w:rPr>
                <w:rFonts w:ascii="Times" w:hAnsi="Times" w:cs="Times New Roman"/>
                <w:b/>
                <w:sz w:val="24"/>
                <w:szCs w:val="24"/>
                <w:lang w:val="en-US"/>
              </w:rPr>
              <w:t xml:space="preserve">Larsen-Freeman, D. (2020). </w:t>
            </w:r>
            <w:r w:rsidRPr="000A2250">
              <w:rPr>
                <w:rFonts w:ascii="Times" w:hAnsi="Times" w:cs="Times New Roman"/>
                <w:b/>
                <w:i/>
                <w:sz w:val="24"/>
                <w:szCs w:val="24"/>
                <w:lang w:val="en-US"/>
              </w:rPr>
              <w:t>Chaos/complexity theory for second language acquisition/development</w:t>
            </w:r>
            <w:r w:rsidRPr="000A2250">
              <w:rPr>
                <w:rFonts w:ascii="Times" w:hAnsi="Times" w:cs="Times New Roman"/>
                <w:b/>
                <w:sz w:val="24"/>
                <w:szCs w:val="24"/>
                <w:lang w:val="en-US"/>
              </w:rPr>
              <w:t xml:space="preserve">. In: </w:t>
            </w:r>
            <w:proofErr w:type="spellStart"/>
            <w:r w:rsidRPr="000A2250">
              <w:rPr>
                <w:rFonts w:ascii="Times" w:hAnsi="Times" w:cs="Times New Roman"/>
                <w:b/>
                <w:sz w:val="24"/>
                <w:szCs w:val="24"/>
                <w:lang w:val="en-US"/>
              </w:rPr>
              <w:t>Chapelle</w:t>
            </w:r>
            <w:proofErr w:type="spellEnd"/>
            <w:r w:rsidRPr="000A2250">
              <w:rPr>
                <w:rFonts w:ascii="Times" w:hAnsi="Times" w:cs="Times New Roman"/>
                <w:b/>
                <w:sz w:val="24"/>
                <w:szCs w:val="24"/>
                <w:lang w:val="en-US"/>
              </w:rPr>
              <w:t xml:space="preserve">, C. A. (ed.). The Concise Encyclopedia of Applied Linguistics, pp. 181-188. Wiley Blackwell </w:t>
            </w:r>
          </w:p>
        </w:tc>
      </w:tr>
      <w:tr w:rsidR="00C45C21" w:rsidRPr="000A2250" w14:paraId="47B24999" w14:textId="77777777" w:rsidTr="004B5EC2">
        <w:tc>
          <w:tcPr>
            <w:tcW w:w="5000" w:type="pct"/>
            <w:gridSpan w:val="2"/>
          </w:tcPr>
          <w:p w14:paraId="7CF114A7" w14:textId="77777777" w:rsidR="00C45C21" w:rsidRPr="000A2250" w:rsidRDefault="00C45C21" w:rsidP="004B5EC2">
            <w:pPr>
              <w:spacing w:after="200" w:line="276" w:lineRule="auto"/>
              <w:ind w:left="720"/>
              <w:contextualSpacing/>
              <w:rPr>
                <w:rFonts w:ascii="Times" w:hAnsi="Times" w:cs="Times New Roman"/>
                <w:b/>
                <w:sz w:val="24"/>
                <w:szCs w:val="24"/>
              </w:rPr>
            </w:pPr>
          </w:p>
        </w:tc>
      </w:tr>
      <w:tr w:rsidR="00C45C21" w:rsidRPr="000A2250" w14:paraId="556F6A4A" w14:textId="77777777" w:rsidTr="004B5EC2">
        <w:tc>
          <w:tcPr>
            <w:tcW w:w="1085" w:type="pct"/>
          </w:tcPr>
          <w:p w14:paraId="1DBE4109" w14:textId="77777777" w:rsidR="00C45C21" w:rsidRPr="000A2250" w:rsidRDefault="00C45C21" w:rsidP="004B5EC2">
            <w:pPr>
              <w:spacing w:after="200" w:line="276" w:lineRule="auto"/>
              <w:rPr>
                <w:rFonts w:ascii="Times" w:hAnsi="Times" w:cs="Times New Roman"/>
                <w:b/>
                <w:sz w:val="24"/>
                <w:szCs w:val="24"/>
              </w:rPr>
            </w:pPr>
            <w:r w:rsidRPr="000A2250">
              <w:rPr>
                <w:rFonts w:ascii="Times" w:hAnsi="Times" w:cs="Times New Roman"/>
                <w:b/>
                <w:sz w:val="24"/>
                <w:szCs w:val="24"/>
              </w:rPr>
              <w:t>Key concepts</w:t>
            </w:r>
          </w:p>
        </w:tc>
        <w:tc>
          <w:tcPr>
            <w:tcW w:w="3915" w:type="pct"/>
          </w:tcPr>
          <w:p w14:paraId="26D1B091" w14:textId="77777777" w:rsidR="00C45C21" w:rsidRPr="000A2250" w:rsidRDefault="00C45C21" w:rsidP="004B5EC2">
            <w:pPr>
              <w:spacing w:after="200" w:line="276" w:lineRule="auto"/>
              <w:rPr>
                <w:rFonts w:ascii="Times" w:hAnsi="Times" w:cs="Times New Roman"/>
                <w:b/>
                <w:sz w:val="24"/>
                <w:szCs w:val="24"/>
              </w:rPr>
            </w:pPr>
            <w:r w:rsidRPr="000A2250">
              <w:rPr>
                <w:rFonts w:ascii="Times" w:hAnsi="Times" w:cs="Times New Roman"/>
                <w:b/>
                <w:sz w:val="24"/>
                <w:szCs w:val="24"/>
              </w:rPr>
              <w:t xml:space="preserve">Definitions </w:t>
            </w:r>
          </w:p>
        </w:tc>
      </w:tr>
      <w:tr w:rsidR="00B44626" w:rsidRPr="000A2250" w14:paraId="3670E39C" w14:textId="77777777" w:rsidTr="004B5EC2">
        <w:tc>
          <w:tcPr>
            <w:tcW w:w="1085" w:type="pct"/>
          </w:tcPr>
          <w:p w14:paraId="3C47E410" w14:textId="77777777" w:rsidR="00B44626" w:rsidRPr="00C45C21" w:rsidRDefault="00B44626" w:rsidP="00C45C21">
            <w:pPr>
              <w:rPr>
                <w:rFonts w:ascii="Times New Roman" w:hAnsi="Times New Roman" w:cs="Times New Roman"/>
                <w:b/>
                <w:sz w:val="24"/>
                <w:szCs w:val="24"/>
              </w:rPr>
            </w:pPr>
            <w:r w:rsidRPr="00C45C21">
              <w:rPr>
                <w:rFonts w:ascii="Times New Roman" w:hAnsi="Times New Roman" w:cs="Times New Roman"/>
                <w:b/>
                <w:sz w:val="24"/>
                <w:szCs w:val="24"/>
              </w:rPr>
              <w:t>Coadaptation</w:t>
            </w:r>
          </w:p>
        </w:tc>
        <w:tc>
          <w:tcPr>
            <w:tcW w:w="3915" w:type="pct"/>
          </w:tcPr>
          <w:p w14:paraId="2D05112E" w14:textId="77777777" w:rsidR="00B44626" w:rsidRPr="00C45C21" w:rsidRDefault="00B44626" w:rsidP="00C45C21">
            <w:pPr>
              <w:jc w:val="both"/>
              <w:rPr>
                <w:rFonts w:ascii="Times New Roman" w:eastAsia="Times New Roman" w:hAnsi="Times New Roman" w:cs="Times New Roman"/>
                <w:color w:val="000000"/>
                <w:sz w:val="24"/>
                <w:szCs w:val="24"/>
                <w:lang w:eastAsia="hu-HU"/>
              </w:rPr>
            </w:pPr>
            <w:r w:rsidRPr="00C45C21">
              <w:rPr>
                <w:rFonts w:ascii="Times New Roman" w:eastAsia="Times New Roman" w:hAnsi="Times New Roman" w:cs="Times New Roman"/>
                <w:color w:val="000000"/>
                <w:sz w:val="24"/>
                <w:szCs w:val="24"/>
                <w:lang w:eastAsia="hu-HU"/>
              </w:rPr>
              <w:t>The system adjusts and adapts itself to its ever-changing context. (Larsen-Freeman, 2020, p.182).</w:t>
            </w:r>
          </w:p>
        </w:tc>
      </w:tr>
      <w:tr w:rsidR="00B44626" w:rsidRPr="000A2250" w14:paraId="0205C7DD" w14:textId="77777777" w:rsidTr="004B5EC2">
        <w:tc>
          <w:tcPr>
            <w:tcW w:w="1085" w:type="pct"/>
          </w:tcPr>
          <w:p w14:paraId="23D89F9B" w14:textId="77777777" w:rsidR="00B44626" w:rsidRPr="00C45C21" w:rsidRDefault="00B44626" w:rsidP="00C45C21">
            <w:pPr>
              <w:rPr>
                <w:rFonts w:ascii="Times New Roman" w:hAnsi="Times New Roman" w:cs="Times New Roman"/>
                <w:b/>
                <w:sz w:val="24"/>
                <w:szCs w:val="24"/>
              </w:rPr>
            </w:pPr>
            <w:r w:rsidRPr="00C45C21">
              <w:rPr>
                <w:rFonts w:ascii="Times New Roman" w:hAnsi="Times New Roman" w:cs="Times New Roman"/>
                <w:b/>
                <w:sz w:val="24"/>
                <w:szCs w:val="24"/>
              </w:rPr>
              <w:t xml:space="preserve">Complexity </w:t>
            </w:r>
          </w:p>
        </w:tc>
        <w:tc>
          <w:tcPr>
            <w:tcW w:w="3915" w:type="pct"/>
          </w:tcPr>
          <w:p w14:paraId="486FBF2C" w14:textId="77777777" w:rsidR="00B44626" w:rsidRPr="00C45C21" w:rsidRDefault="00B44626" w:rsidP="00C45C21">
            <w:pPr>
              <w:widowControl w:val="0"/>
              <w:autoSpaceDE w:val="0"/>
              <w:autoSpaceDN w:val="0"/>
              <w:adjustRightInd w:val="0"/>
              <w:spacing w:after="240" w:line="300" w:lineRule="atLeast"/>
              <w:jc w:val="both"/>
              <w:rPr>
                <w:rFonts w:ascii="Times New Roman" w:hAnsi="Times New Roman" w:cs="Times New Roman"/>
                <w:color w:val="000000"/>
                <w:sz w:val="24"/>
                <w:szCs w:val="24"/>
                <w:lang w:val="en-US"/>
              </w:rPr>
            </w:pPr>
            <w:r w:rsidRPr="00C45C21">
              <w:rPr>
                <w:rFonts w:ascii="Times New Roman" w:hAnsi="Times New Roman" w:cs="Times New Roman"/>
                <w:color w:val="000000"/>
                <w:sz w:val="24"/>
                <w:szCs w:val="24"/>
                <w:lang w:val="en-US"/>
              </w:rPr>
              <w:t xml:space="preserve">A composite measure of language use, normally reflecting the length of utterances and the amount of subordination used. In studying a second language learner’s discourse or </w:t>
            </w:r>
            <w:proofErr w:type="spellStart"/>
            <w:r w:rsidRPr="00C45C21">
              <w:rPr>
                <w:rFonts w:ascii="Times New Roman" w:hAnsi="Times New Roman" w:cs="Times New Roman"/>
                <w:color w:val="000000"/>
                <w:sz w:val="24"/>
                <w:szCs w:val="24"/>
                <w:lang w:val="en-US"/>
              </w:rPr>
              <w:t>interlanguage</w:t>
            </w:r>
            <w:proofErr w:type="spellEnd"/>
            <w:r w:rsidRPr="00C45C21">
              <w:rPr>
                <w:rFonts w:ascii="Times New Roman" w:hAnsi="Times New Roman" w:cs="Times New Roman"/>
                <w:color w:val="000000"/>
                <w:sz w:val="24"/>
                <w:szCs w:val="24"/>
                <w:lang w:val="en-US"/>
              </w:rPr>
              <w:t xml:space="preserve"> complexity is one measure of L2 development. (</w:t>
            </w:r>
            <w:r w:rsidRPr="00C45C21">
              <w:rPr>
                <w:rFonts w:ascii="Times New Roman" w:eastAsia="Times New Roman" w:hAnsi="Times New Roman" w:cs="Times New Roman"/>
                <w:color w:val="000000"/>
                <w:sz w:val="24"/>
                <w:szCs w:val="24"/>
                <w:lang w:eastAsia="hu-HU"/>
              </w:rPr>
              <w:t>(Richards &amp; S</w:t>
            </w:r>
            <w:bookmarkStart w:id="0" w:name="_GoBack"/>
            <w:bookmarkEnd w:id="0"/>
            <w:r w:rsidRPr="00C45C21">
              <w:rPr>
                <w:rFonts w:ascii="Times New Roman" w:eastAsia="Times New Roman" w:hAnsi="Times New Roman" w:cs="Times New Roman"/>
                <w:color w:val="000000"/>
                <w:sz w:val="24"/>
                <w:szCs w:val="24"/>
                <w:lang w:eastAsia="hu-HU"/>
              </w:rPr>
              <w:t xml:space="preserve">chmidt, 2010, </w:t>
            </w:r>
            <w:r w:rsidRPr="00C45C21">
              <w:rPr>
                <w:rFonts w:ascii="Times New Roman" w:hAnsi="Times New Roman" w:cs="Times New Roman"/>
                <w:color w:val="000000"/>
                <w:sz w:val="24"/>
                <w:szCs w:val="24"/>
                <w:lang w:val="en-US"/>
              </w:rPr>
              <w:t>p.105)</w:t>
            </w:r>
          </w:p>
        </w:tc>
      </w:tr>
      <w:tr w:rsidR="00B44626" w:rsidRPr="000A2250" w14:paraId="35CF4754" w14:textId="77777777" w:rsidTr="004B5EC2">
        <w:tc>
          <w:tcPr>
            <w:tcW w:w="1085" w:type="pct"/>
          </w:tcPr>
          <w:p w14:paraId="42578278" w14:textId="77777777" w:rsidR="00B44626" w:rsidRPr="00C45C21" w:rsidRDefault="00B44626" w:rsidP="00C45C21">
            <w:pPr>
              <w:rPr>
                <w:rFonts w:ascii="Times New Roman" w:hAnsi="Times New Roman" w:cs="Times New Roman"/>
                <w:b/>
                <w:sz w:val="24"/>
                <w:szCs w:val="24"/>
              </w:rPr>
            </w:pPr>
            <w:r w:rsidRPr="00C45C21">
              <w:rPr>
                <w:rFonts w:ascii="Times New Roman" w:hAnsi="Times New Roman" w:cs="Times New Roman"/>
                <w:b/>
                <w:sz w:val="24"/>
                <w:szCs w:val="24"/>
              </w:rPr>
              <w:t>Developmental ladder</w:t>
            </w:r>
          </w:p>
        </w:tc>
        <w:tc>
          <w:tcPr>
            <w:tcW w:w="3915" w:type="pct"/>
          </w:tcPr>
          <w:p w14:paraId="3234FCB4" w14:textId="77777777" w:rsidR="00B44626" w:rsidRPr="00C45C21" w:rsidRDefault="00B44626" w:rsidP="00C45C21">
            <w:pPr>
              <w:jc w:val="both"/>
              <w:rPr>
                <w:rFonts w:ascii="Times New Roman" w:eastAsia="Times New Roman" w:hAnsi="Times New Roman" w:cs="Times New Roman"/>
                <w:color w:val="000000"/>
                <w:sz w:val="24"/>
                <w:szCs w:val="24"/>
                <w:lang w:eastAsia="hu-HU"/>
              </w:rPr>
            </w:pPr>
            <w:r w:rsidRPr="00C45C21">
              <w:rPr>
                <w:rFonts w:ascii="Times New Roman" w:eastAsia="Times New Roman" w:hAnsi="Times New Roman" w:cs="Times New Roman"/>
                <w:color w:val="000000"/>
                <w:sz w:val="24"/>
                <w:szCs w:val="24"/>
                <w:lang w:eastAsia="hu-HU"/>
              </w:rPr>
              <w:t>Second language learners are metaphorically seen as traversing the distance from the relatively fixed, homogeneous mental competence of their first language to a target language competence through a series of steps or stages. The journey is made manifest through learners’ production of an “</w:t>
            </w:r>
            <w:proofErr w:type="spellStart"/>
            <w:r w:rsidRPr="00C45C21">
              <w:rPr>
                <w:rFonts w:ascii="Times New Roman" w:eastAsia="Times New Roman" w:hAnsi="Times New Roman" w:cs="Times New Roman"/>
                <w:color w:val="000000"/>
                <w:sz w:val="24"/>
                <w:szCs w:val="24"/>
                <w:lang w:eastAsia="hu-HU"/>
              </w:rPr>
              <w:t>interlanguage</w:t>
            </w:r>
            <w:proofErr w:type="spellEnd"/>
            <w:r w:rsidRPr="00C45C21">
              <w:rPr>
                <w:rFonts w:ascii="Times New Roman" w:eastAsia="Times New Roman" w:hAnsi="Times New Roman" w:cs="Times New Roman"/>
                <w:color w:val="000000"/>
                <w:sz w:val="24"/>
                <w:szCs w:val="24"/>
                <w:lang w:eastAsia="hu-HU"/>
              </w:rPr>
              <w:t>”. (</w:t>
            </w:r>
            <w:proofErr w:type="spellStart"/>
            <w:r w:rsidRPr="00C45C21">
              <w:rPr>
                <w:rFonts w:ascii="Times New Roman" w:eastAsia="Times New Roman" w:hAnsi="Times New Roman" w:cs="Times New Roman"/>
                <w:color w:val="000000"/>
                <w:sz w:val="24"/>
                <w:szCs w:val="24"/>
                <w:lang w:eastAsia="hu-HU"/>
              </w:rPr>
              <w:t>Selinker</w:t>
            </w:r>
            <w:proofErr w:type="spellEnd"/>
            <w:r w:rsidRPr="00C45C21">
              <w:rPr>
                <w:rFonts w:ascii="Times New Roman" w:eastAsia="Times New Roman" w:hAnsi="Times New Roman" w:cs="Times New Roman"/>
                <w:color w:val="000000"/>
                <w:sz w:val="24"/>
                <w:szCs w:val="24"/>
                <w:lang w:eastAsia="hu-HU"/>
              </w:rPr>
              <w:t>, 1972) from (Larsen-Freeman, 2020, p. 182)</w:t>
            </w:r>
          </w:p>
        </w:tc>
      </w:tr>
      <w:tr w:rsidR="00B44626" w:rsidRPr="000A2250" w14:paraId="0B293F39" w14:textId="77777777" w:rsidTr="004B5EC2">
        <w:tc>
          <w:tcPr>
            <w:tcW w:w="1085" w:type="pct"/>
          </w:tcPr>
          <w:p w14:paraId="6BF0355C" w14:textId="77777777" w:rsidR="00B44626" w:rsidRPr="00C45C21" w:rsidRDefault="00B44626" w:rsidP="00C45C21">
            <w:pPr>
              <w:rPr>
                <w:rFonts w:ascii="Times New Roman" w:hAnsi="Times New Roman" w:cs="Times New Roman"/>
                <w:b/>
                <w:sz w:val="24"/>
                <w:szCs w:val="24"/>
              </w:rPr>
            </w:pPr>
            <w:r w:rsidRPr="00C45C21">
              <w:rPr>
                <w:rFonts w:ascii="Times New Roman" w:hAnsi="Times New Roman" w:cs="Times New Roman"/>
                <w:b/>
                <w:sz w:val="24"/>
                <w:szCs w:val="24"/>
              </w:rPr>
              <w:t>Dynamic adaptation</w:t>
            </w:r>
          </w:p>
        </w:tc>
        <w:tc>
          <w:tcPr>
            <w:tcW w:w="3915" w:type="pct"/>
          </w:tcPr>
          <w:p w14:paraId="793BEE13" w14:textId="77777777" w:rsidR="00B44626" w:rsidRPr="00C45C21" w:rsidRDefault="00B44626" w:rsidP="00C45C21">
            <w:pPr>
              <w:jc w:val="both"/>
              <w:rPr>
                <w:rFonts w:ascii="Times New Roman" w:eastAsia="Times New Roman" w:hAnsi="Times New Roman" w:cs="Times New Roman"/>
                <w:color w:val="000000"/>
                <w:sz w:val="24"/>
                <w:szCs w:val="24"/>
                <w:lang w:eastAsia="hu-HU"/>
              </w:rPr>
            </w:pPr>
            <w:r w:rsidRPr="00C45C21">
              <w:rPr>
                <w:rFonts w:ascii="Times New Roman" w:eastAsia="Times New Roman" w:hAnsi="Times New Roman" w:cs="Times New Roman"/>
                <w:color w:val="000000"/>
                <w:sz w:val="24"/>
                <w:szCs w:val="24"/>
                <w:lang w:eastAsia="hu-HU"/>
              </w:rPr>
              <w:t>The adaptation to a context includes the process of coadaptation in which each individual in an interaction imitatively adapts and synchronizes to the language of another. (Larsen-Freeman, 2020, p. 183)</w:t>
            </w:r>
          </w:p>
        </w:tc>
      </w:tr>
      <w:tr w:rsidR="00B44626" w:rsidRPr="000A2250" w14:paraId="7E1DDE07" w14:textId="77777777" w:rsidTr="004B5EC2">
        <w:tc>
          <w:tcPr>
            <w:tcW w:w="1085" w:type="pct"/>
          </w:tcPr>
          <w:p w14:paraId="486B2BF9" w14:textId="77777777" w:rsidR="00B44626" w:rsidRPr="00C45C21" w:rsidRDefault="00B44626" w:rsidP="00C45C21">
            <w:pPr>
              <w:rPr>
                <w:rFonts w:ascii="Times New Roman" w:hAnsi="Times New Roman" w:cs="Times New Roman"/>
                <w:b/>
                <w:sz w:val="24"/>
                <w:szCs w:val="24"/>
              </w:rPr>
            </w:pPr>
            <w:r w:rsidRPr="00C45C21">
              <w:rPr>
                <w:rFonts w:ascii="Times New Roman" w:hAnsi="Times New Roman" w:cs="Times New Roman"/>
                <w:b/>
                <w:sz w:val="24"/>
                <w:szCs w:val="24"/>
              </w:rPr>
              <w:t xml:space="preserve">Dynamic System Theory </w:t>
            </w:r>
          </w:p>
        </w:tc>
        <w:tc>
          <w:tcPr>
            <w:tcW w:w="3915" w:type="pct"/>
          </w:tcPr>
          <w:p w14:paraId="5282C71F" w14:textId="77777777" w:rsidR="00B44626" w:rsidRPr="00C45C21" w:rsidRDefault="00B44626" w:rsidP="00C45C21">
            <w:pPr>
              <w:jc w:val="both"/>
              <w:rPr>
                <w:rFonts w:ascii="Times New Roman" w:eastAsia="Times New Roman" w:hAnsi="Times New Roman" w:cs="Times New Roman"/>
                <w:color w:val="000000"/>
                <w:sz w:val="24"/>
                <w:szCs w:val="24"/>
                <w:lang w:eastAsia="hu-HU"/>
              </w:rPr>
            </w:pPr>
            <w:r w:rsidRPr="00C45C21">
              <w:rPr>
                <w:rFonts w:ascii="Times New Roman" w:hAnsi="Times New Roman" w:cs="Times New Roman"/>
                <w:color w:val="000000"/>
                <w:sz w:val="24"/>
                <w:szCs w:val="24"/>
                <w:lang w:val="en-US"/>
              </w:rPr>
              <w:t xml:space="preserve">A theory that seeks to explain complex systems in which variables interact with each other and the system continually changes. Weather and traffic patterns are examples of dynamic systems. Such models have begun to be applied to SLA, in recognition of the fact that language learning shows some of the core characteristics of dynamic systems, including inter- connectedness of subsystems (e.g. both social and cognitive), development over time, and variation. </w:t>
            </w:r>
            <w:r w:rsidRPr="00C45C21">
              <w:rPr>
                <w:rFonts w:ascii="Times New Roman" w:eastAsia="Times New Roman" w:hAnsi="Times New Roman" w:cs="Times New Roman"/>
                <w:color w:val="000000"/>
                <w:sz w:val="24"/>
                <w:szCs w:val="24"/>
                <w:lang w:eastAsia="hu-HU"/>
              </w:rPr>
              <w:t>(Richards &amp; Schmidt, 2010, p. 186)</w:t>
            </w:r>
          </w:p>
        </w:tc>
      </w:tr>
      <w:tr w:rsidR="00B44626" w:rsidRPr="000A2250" w14:paraId="4B5FD40B" w14:textId="77777777" w:rsidTr="004B5EC2">
        <w:tc>
          <w:tcPr>
            <w:tcW w:w="1085" w:type="pct"/>
          </w:tcPr>
          <w:p w14:paraId="5ADBB6B7" w14:textId="77777777" w:rsidR="00B44626" w:rsidRPr="00C45C21" w:rsidRDefault="00B44626" w:rsidP="00C45C21">
            <w:pPr>
              <w:rPr>
                <w:rFonts w:ascii="Times New Roman" w:hAnsi="Times New Roman" w:cs="Times New Roman"/>
                <w:b/>
                <w:sz w:val="24"/>
                <w:szCs w:val="24"/>
              </w:rPr>
            </w:pPr>
            <w:proofErr w:type="spellStart"/>
            <w:r w:rsidRPr="00C45C21">
              <w:rPr>
                <w:rFonts w:ascii="Times New Roman" w:hAnsi="Times New Roman" w:cs="Times New Roman"/>
                <w:b/>
                <w:sz w:val="24"/>
                <w:szCs w:val="24"/>
              </w:rPr>
              <w:t>Emergentism</w:t>
            </w:r>
            <w:proofErr w:type="spellEnd"/>
            <w:r w:rsidRPr="00C45C21">
              <w:rPr>
                <w:rFonts w:ascii="Times New Roman" w:hAnsi="Times New Roman" w:cs="Times New Roman"/>
                <w:b/>
                <w:sz w:val="24"/>
                <w:szCs w:val="24"/>
              </w:rPr>
              <w:t xml:space="preserve"> </w:t>
            </w:r>
          </w:p>
        </w:tc>
        <w:tc>
          <w:tcPr>
            <w:tcW w:w="3915" w:type="pct"/>
          </w:tcPr>
          <w:p w14:paraId="39FD7434" w14:textId="77777777" w:rsidR="00B44626" w:rsidRPr="00C45C21" w:rsidRDefault="00B44626" w:rsidP="00C45C21">
            <w:pPr>
              <w:jc w:val="both"/>
              <w:rPr>
                <w:rFonts w:ascii="Times New Roman" w:hAnsi="Times New Roman" w:cs="Times New Roman"/>
                <w:sz w:val="24"/>
                <w:szCs w:val="24"/>
              </w:rPr>
            </w:pPr>
            <w:r>
              <w:rPr>
                <w:rFonts w:ascii="Times New Roman" w:hAnsi="Times New Roman" w:cs="Times New Roman"/>
                <w:sz w:val="24"/>
                <w:szCs w:val="24"/>
              </w:rPr>
              <w:t>T</w:t>
            </w:r>
            <w:r w:rsidRPr="00C45C21">
              <w:rPr>
                <w:rFonts w:ascii="Times New Roman" w:hAnsi="Times New Roman" w:cs="Times New Roman"/>
                <w:sz w:val="24"/>
                <w:szCs w:val="24"/>
              </w:rPr>
              <w:t>he view that higher forms of cognition emerge from the interaction between simpler forms of cognition and the architecture of the human brain. For example, in language acquisition, it has been proposed that categories such as the parts of speech are not innate but emerge as a result of the processing of input by the perceptual systems. (Richards &amp; Schmidt, 2010, p.193)</w:t>
            </w:r>
          </w:p>
        </w:tc>
      </w:tr>
      <w:tr w:rsidR="00B44626" w:rsidRPr="000A2250" w14:paraId="2DC7A08A" w14:textId="77777777" w:rsidTr="004B5EC2">
        <w:tc>
          <w:tcPr>
            <w:tcW w:w="1085" w:type="pct"/>
          </w:tcPr>
          <w:p w14:paraId="73745580" w14:textId="77777777" w:rsidR="00B44626" w:rsidRPr="00C45C21" w:rsidRDefault="00B44626" w:rsidP="00C45C21">
            <w:pPr>
              <w:rPr>
                <w:rFonts w:ascii="Times New Roman" w:hAnsi="Times New Roman" w:cs="Times New Roman"/>
                <w:b/>
                <w:sz w:val="24"/>
                <w:szCs w:val="24"/>
              </w:rPr>
            </w:pPr>
            <w:r w:rsidRPr="00C45C21">
              <w:rPr>
                <w:rFonts w:ascii="Times New Roman" w:hAnsi="Times New Roman" w:cs="Times New Roman"/>
                <w:b/>
                <w:sz w:val="24"/>
                <w:szCs w:val="24"/>
              </w:rPr>
              <w:lastRenderedPageBreak/>
              <w:t>Morphogenesis</w:t>
            </w:r>
          </w:p>
        </w:tc>
        <w:tc>
          <w:tcPr>
            <w:tcW w:w="3915" w:type="pct"/>
          </w:tcPr>
          <w:p w14:paraId="5100FBC5" w14:textId="77777777" w:rsidR="00B44626" w:rsidRPr="00C45C21" w:rsidRDefault="00B44626" w:rsidP="00C45C21">
            <w:pPr>
              <w:widowControl w:val="0"/>
              <w:autoSpaceDE w:val="0"/>
              <w:autoSpaceDN w:val="0"/>
              <w:adjustRightInd w:val="0"/>
              <w:spacing w:line="280" w:lineRule="atLeast"/>
              <w:jc w:val="both"/>
              <w:rPr>
                <w:rFonts w:ascii="Times New Roman" w:hAnsi="Times New Roman" w:cs="Times New Roman"/>
                <w:color w:val="000000"/>
                <w:sz w:val="24"/>
                <w:szCs w:val="24"/>
                <w:lang w:val="en-US"/>
              </w:rPr>
            </w:pPr>
            <w:r w:rsidRPr="00C45C21">
              <w:rPr>
                <w:rFonts w:ascii="Times New Roman" w:hAnsi="Times New Roman" w:cs="Times New Roman"/>
                <w:sz w:val="24"/>
                <w:szCs w:val="24"/>
              </w:rPr>
              <w:t>The capacity to create their own patterns with meanings and uses (Larsen-Freeman &amp; Cameron, 2008, p. 116).</w:t>
            </w:r>
          </w:p>
        </w:tc>
      </w:tr>
      <w:tr w:rsidR="00B44626" w:rsidRPr="000A2250" w14:paraId="6F0A6AA5" w14:textId="77777777" w:rsidTr="004B5EC2">
        <w:tc>
          <w:tcPr>
            <w:tcW w:w="1085" w:type="pct"/>
          </w:tcPr>
          <w:p w14:paraId="5E669E28" w14:textId="77777777" w:rsidR="00B44626" w:rsidRPr="00C45C21" w:rsidRDefault="00B44626" w:rsidP="00C45C21">
            <w:pPr>
              <w:rPr>
                <w:rFonts w:ascii="Times New Roman" w:hAnsi="Times New Roman" w:cs="Times New Roman"/>
                <w:b/>
                <w:sz w:val="24"/>
                <w:szCs w:val="24"/>
              </w:rPr>
            </w:pPr>
            <w:r w:rsidRPr="00C45C21">
              <w:rPr>
                <w:rFonts w:ascii="Times New Roman" w:hAnsi="Times New Roman" w:cs="Times New Roman"/>
                <w:b/>
                <w:sz w:val="24"/>
                <w:szCs w:val="24"/>
              </w:rPr>
              <w:t xml:space="preserve">Nativism </w:t>
            </w:r>
          </w:p>
        </w:tc>
        <w:tc>
          <w:tcPr>
            <w:tcW w:w="3915" w:type="pct"/>
          </w:tcPr>
          <w:p w14:paraId="21CE3E13" w14:textId="77777777" w:rsidR="00B44626" w:rsidRPr="00C45C21" w:rsidRDefault="00B44626" w:rsidP="00C45C21">
            <w:pPr>
              <w:jc w:val="both"/>
              <w:rPr>
                <w:rFonts w:ascii="Times New Roman" w:hAnsi="Times New Roman" w:cs="Times New Roman"/>
                <w:sz w:val="24"/>
                <w:szCs w:val="24"/>
              </w:rPr>
            </w:pPr>
            <w:proofErr w:type="gramStart"/>
            <w:r w:rsidRPr="00C45C21">
              <w:rPr>
                <w:rFonts w:ascii="Times New Roman" w:hAnsi="Times New Roman" w:cs="Times New Roman"/>
                <w:sz w:val="24"/>
                <w:szCs w:val="24"/>
              </w:rPr>
              <w:t>the</w:t>
            </w:r>
            <w:proofErr w:type="gramEnd"/>
            <w:r w:rsidRPr="00C45C21">
              <w:rPr>
                <w:rFonts w:ascii="Times New Roman" w:hAnsi="Times New Roman" w:cs="Times New Roman"/>
                <w:sz w:val="24"/>
                <w:szCs w:val="24"/>
              </w:rPr>
              <w:t xml:space="preserve"> view that the ability of humans to learn language builds upon an innate faculty of language (see innateness hypothesis) which includes innate ideas. Two types of nativism can be identified: special nativism (also specific</w:t>
            </w:r>
          </w:p>
          <w:p w14:paraId="003014B5" w14:textId="77777777" w:rsidR="00B44626" w:rsidRPr="00C45C21" w:rsidRDefault="00B44626" w:rsidP="00C45C21">
            <w:pPr>
              <w:jc w:val="both"/>
              <w:rPr>
                <w:rFonts w:ascii="Times New Roman" w:hAnsi="Times New Roman" w:cs="Times New Roman"/>
                <w:sz w:val="24"/>
                <w:szCs w:val="24"/>
              </w:rPr>
            </w:pPr>
            <w:proofErr w:type="gramStart"/>
            <w:r w:rsidRPr="00C45C21">
              <w:rPr>
                <w:rFonts w:ascii="Times New Roman" w:hAnsi="Times New Roman" w:cs="Times New Roman"/>
                <w:sz w:val="24"/>
                <w:szCs w:val="24"/>
              </w:rPr>
              <w:t>nativism</w:t>
            </w:r>
            <w:proofErr w:type="gramEnd"/>
            <w:r w:rsidRPr="00C45C21">
              <w:rPr>
                <w:rFonts w:ascii="Times New Roman" w:hAnsi="Times New Roman" w:cs="Times New Roman"/>
                <w:sz w:val="24"/>
                <w:szCs w:val="24"/>
              </w:rPr>
              <w:t>), which posits that linguistic concepts (such as the notions of sentence, noun phrase, verb) are part of innate knowledge, and general nativism, the view that linguistic categories and principles of language are</w:t>
            </w:r>
          </w:p>
          <w:p w14:paraId="4F9700E7" w14:textId="77777777" w:rsidR="00B44626" w:rsidRPr="00C45C21" w:rsidRDefault="00B44626" w:rsidP="00C45C21">
            <w:pPr>
              <w:jc w:val="both"/>
              <w:rPr>
                <w:rFonts w:ascii="Times New Roman" w:hAnsi="Times New Roman" w:cs="Times New Roman"/>
                <w:sz w:val="24"/>
                <w:szCs w:val="24"/>
              </w:rPr>
            </w:pPr>
            <w:proofErr w:type="gramStart"/>
            <w:r w:rsidRPr="00C45C21">
              <w:rPr>
                <w:rFonts w:ascii="Times New Roman" w:hAnsi="Times New Roman" w:cs="Times New Roman"/>
                <w:sz w:val="24"/>
                <w:szCs w:val="24"/>
              </w:rPr>
              <w:t>constructed</w:t>
            </w:r>
            <w:proofErr w:type="gramEnd"/>
            <w:r w:rsidRPr="00C45C21">
              <w:rPr>
                <w:rFonts w:ascii="Times New Roman" w:hAnsi="Times New Roman" w:cs="Times New Roman"/>
                <w:sz w:val="24"/>
                <w:szCs w:val="24"/>
              </w:rPr>
              <w:t xml:space="preserve"> from biologically determined structures and principles that are not specifically linguistic in character. (Richards &amp; Schmidt, 2010, p.387)</w:t>
            </w:r>
          </w:p>
        </w:tc>
      </w:tr>
      <w:tr w:rsidR="00B44626" w:rsidRPr="000A2250" w14:paraId="0BD5ACF1" w14:textId="77777777" w:rsidTr="004B5EC2">
        <w:tc>
          <w:tcPr>
            <w:tcW w:w="1085" w:type="pct"/>
          </w:tcPr>
          <w:p w14:paraId="66E15933" w14:textId="77777777" w:rsidR="00B44626" w:rsidRPr="00C45C21" w:rsidRDefault="00B44626" w:rsidP="00C45C21">
            <w:pPr>
              <w:rPr>
                <w:rFonts w:ascii="Times New Roman" w:hAnsi="Times New Roman" w:cs="Times New Roman"/>
                <w:b/>
                <w:sz w:val="24"/>
                <w:szCs w:val="24"/>
              </w:rPr>
            </w:pPr>
            <w:r w:rsidRPr="00C45C21">
              <w:rPr>
                <w:rFonts w:ascii="Times New Roman" w:hAnsi="Times New Roman" w:cs="Times New Roman"/>
                <w:b/>
                <w:sz w:val="24"/>
                <w:szCs w:val="24"/>
              </w:rPr>
              <w:t>Self-organization</w:t>
            </w:r>
          </w:p>
        </w:tc>
        <w:tc>
          <w:tcPr>
            <w:tcW w:w="3915" w:type="pct"/>
          </w:tcPr>
          <w:p w14:paraId="6E27E6FF" w14:textId="77777777" w:rsidR="00B44626" w:rsidRPr="00C45C21" w:rsidRDefault="00B44626" w:rsidP="00C45C21">
            <w:pPr>
              <w:jc w:val="both"/>
              <w:rPr>
                <w:rFonts w:ascii="Times New Roman" w:eastAsia="Times New Roman" w:hAnsi="Times New Roman" w:cs="Times New Roman"/>
                <w:color w:val="000000"/>
                <w:sz w:val="24"/>
                <w:szCs w:val="24"/>
                <w:lang w:eastAsia="hu-HU"/>
              </w:rPr>
            </w:pPr>
            <w:r w:rsidRPr="00C45C21">
              <w:rPr>
                <w:rFonts w:ascii="Times New Roman" w:eastAsia="Times New Roman" w:hAnsi="Times New Roman" w:cs="Times New Roman"/>
                <w:color w:val="000000"/>
                <w:sz w:val="24"/>
                <w:szCs w:val="24"/>
                <w:lang w:eastAsia="hu-HU"/>
              </w:rPr>
              <w:t>Systems grow in complexity without being guided by an external source. (Larsen-Freeman, 2020, p.182).</w:t>
            </w:r>
          </w:p>
        </w:tc>
      </w:tr>
      <w:tr w:rsidR="00B44626" w:rsidRPr="000A2250" w14:paraId="483F1B1E" w14:textId="77777777" w:rsidTr="004B5EC2">
        <w:tc>
          <w:tcPr>
            <w:tcW w:w="1085" w:type="pct"/>
          </w:tcPr>
          <w:p w14:paraId="1F584709" w14:textId="77777777" w:rsidR="00B44626" w:rsidRPr="00C45C21" w:rsidRDefault="00B44626" w:rsidP="00C45C21">
            <w:pPr>
              <w:rPr>
                <w:rFonts w:ascii="Times New Roman" w:hAnsi="Times New Roman" w:cs="Times New Roman"/>
                <w:b/>
                <w:sz w:val="24"/>
                <w:szCs w:val="24"/>
              </w:rPr>
            </w:pPr>
            <w:r w:rsidRPr="00C45C21">
              <w:rPr>
                <w:rFonts w:ascii="Times New Roman" w:hAnsi="Times New Roman" w:cs="Times New Roman"/>
                <w:b/>
                <w:sz w:val="24"/>
                <w:szCs w:val="24"/>
              </w:rPr>
              <w:t xml:space="preserve">Soft-assemble </w:t>
            </w:r>
          </w:p>
        </w:tc>
        <w:tc>
          <w:tcPr>
            <w:tcW w:w="3915" w:type="pct"/>
          </w:tcPr>
          <w:p w14:paraId="18A9E190" w14:textId="77777777" w:rsidR="00B44626" w:rsidRPr="00C45C21" w:rsidRDefault="00B44626" w:rsidP="00C45C21">
            <w:pPr>
              <w:jc w:val="both"/>
              <w:rPr>
                <w:rFonts w:ascii="Times New Roman" w:hAnsi="Times New Roman" w:cs="Times New Roman"/>
                <w:sz w:val="24"/>
                <w:szCs w:val="24"/>
              </w:rPr>
            </w:pPr>
            <w:r w:rsidRPr="00C45C21">
              <w:rPr>
                <w:rFonts w:ascii="Times New Roman" w:hAnsi="Times New Roman" w:cs="Times New Roman"/>
                <w:sz w:val="24"/>
                <w:szCs w:val="24"/>
              </w:rPr>
              <w:t>The process of how the components of the language resources cobbling together the existing ones and create new ones to deal with the communicative pressures at hand and it refers to processes involving the articulation of multiple components of a system, where “each action is a response to the variable features of the particular task”. (</w:t>
            </w:r>
            <w:proofErr w:type="spellStart"/>
            <w:r w:rsidRPr="00C45C21">
              <w:rPr>
                <w:rFonts w:ascii="Times New Roman" w:hAnsi="Times New Roman" w:cs="Times New Roman"/>
                <w:sz w:val="24"/>
                <w:szCs w:val="24"/>
              </w:rPr>
              <w:t>Thelen</w:t>
            </w:r>
            <w:proofErr w:type="spellEnd"/>
            <w:r w:rsidRPr="00C45C21">
              <w:rPr>
                <w:rFonts w:ascii="Times New Roman" w:hAnsi="Times New Roman" w:cs="Times New Roman"/>
                <w:sz w:val="24"/>
                <w:szCs w:val="24"/>
              </w:rPr>
              <w:t xml:space="preserve"> &amp; Smith, 1994) </w:t>
            </w:r>
          </w:p>
        </w:tc>
      </w:tr>
      <w:tr w:rsidR="00B44626" w:rsidRPr="000A2250" w14:paraId="1C2F31BA" w14:textId="77777777" w:rsidTr="004B5EC2">
        <w:tc>
          <w:tcPr>
            <w:tcW w:w="1085" w:type="pct"/>
          </w:tcPr>
          <w:p w14:paraId="38002484" w14:textId="77777777" w:rsidR="00B44626" w:rsidRPr="00C45C21" w:rsidRDefault="00B44626" w:rsidP="00C45C21">
            <w:pPr>
              <w:rPr>
                <w:rFonts w:ascii="Times New Roman" w:hAnsi="Times New Roman" w:cs="Times New Roman"/>
                <w:b/>
                <w:sz w:val="24"/>
                <w:szCs w:val="24"/>
              </w:rPr>
            </w:pPr>
            <w:r w:rsidRPr="00C45C21">
              <w:rPr>
                <w:rFonts w:ascii="Times New Roman" w:hAnsi="Times New Roman" w:cs="Times New Roman"/>
                <w:b/>
                <w:sz w:val="24"/>
                <w:szCs w:val="24"/>
              </w:rPr>
              <w:t>Soft-assembly</w:t>
            </w:r>
          </w:p>
        </w:tc>
        <w:tc>
          <w:tcPr>
            <w:tcW w:w="3915" w:type="pct"/>
          </w:tcPr>
          <w:p w14:paraId="3C797FF8" w14:textId="74CCA8FA" w:rsidR="00B44626" w:rsidRPr="0026313C" w:rsidRDefault="00B44626" w:rsidP="00C45C21">
            <w:pPr>
              <w:jc w:val="both"/>
              <w:rPr>
                <w:rFonts w:ascii="Times New Roman" w:eastAsia="Times New Roman" w:hAnsi="Times New Roman" w:cs="Times New Roman"/>
                <w:color w:val="000000"/>
                <w:sz w:val="24"/>
                <w:szCs w:val="24"/>
                <w:lang w:eastAsia="hu-HU"/>
              </w:rPr>
            </w:pPr>
            <w:r w:rsidRPr="00C45C21">
              <w:rPr>
                <w:rFonts w:ascii="Times New Roman" w:eastAsia="Times New Roman" w:hAnsi="Times New Roman" w:cs="Times New Roman"/>
                <w:color w:val="000000"/>
                <w:sz w:val="24"/>
                <w:szCs w:val="24"/>
                <w:lang w:eastAsia="hu-HU"/>
              </w:rPr>
              <w:t xml:space="preserve">The multiple integrations of many component processes in many different tasks that leads learners to construct a system that is flexible, inventive, and exquisitely adaptive”. (Smith &amp; </w:t>
            </w:r>
            <w:proofErr w:type="spellStart"/>
            <w:r w:rsidRPr="00C45C21">
              <w:rPr>
                <w:rFonts w:ascii="Times New Roman" w:eastAsia="Times New Roman" w:hAnsi="Times New Roman" w:cs="Times New Roman"/>
                <w:color w:val="000000"/>
                <w:sz w:val="24"/>
                <w:szCs w:val="24"/>
                <w:lang w:eastAsia="hu-HU"/>
              </w:rPr>
              <w:t>Breazeal</w:t>
            </w:r>
            <w:proofErr w:type="spellEnd"/>
            <w:r w:rsidRPr="00C45C21">
              <w:rPr>
                <w:rFonts w:ascii="Times New Roman" w:eastAsia="Times New Roman" w:hAnsi="Times New Roman" w:cs="Times New Roman"/>
                <w:color w:val="000000"/>
                <w:sz w:val="24"/>
                <w:szCs w:val="24"/>
                <w:lang w:eastAsia="hu-HU"/>
              </w:rPr>
              <w:t xml:space="preserve">, 2007, p. 67) </w:t>
            </w:r>
          </w:p>
        </w:tc>
      </w:tr>
      <w:tr w:rsidR="00B44626" w:rsidRPr="000A2250" w14:paraId="5F6DD377" w14:textId="77777777" w:rsidTr="004B5EC2">
        <w:tc>
          <w:tcPr>
            <w:tcW w:w="1085" w:type="pct"/>
          </w:tcPr>
          <w:p w14:paraId="59935DDF" w14:textId="77777777" w:rsidR="00B44626" w:rsidRPr="00C45C21" w:rsidRDefault="00B44626" w:rsidP="00C45C21">
            <w:pPr>
              <w:rPr>
                <w:rFonts w:ascii="Times New Roman" w:hAnsi="Times New Roman" w:cs="Times New Roman"/>
                <w:b/>
                <w:sz w:val="24"/>
                <w:szCs w:val="24"/>
              </w:rPr>
            </w:pPr>
            <w:r w:rsidRPr="00C45C21">
              <w:rPr>
                <w:rFonts w:ascii="Times New Roman" w:hAnsi="Times New Roman" w:cs="Times New Roman"/>
                <w:b/>
                <w:sz w:val="24"/>
                <w:szCs w:val="24"/>
              </w:rPr>
              <w:t>Usage-based learning  </w:t>
            </w:r>
          </w:p>
        </w:tc>
        <w:tc>
          <w:tcPr>
            <w:tcW w:w="3915" w:type="pct"/>
          </w:tcPr>
          <w:p w14:paraId="058521C9" w14:textId="4591761C" w:rsidR="00B44626" w:rsidRPr="0026313C" w:rsidRDefault="009629CD" w:rsidP="0026313C">
            <w:pPr>
              <w:jc w:val="both"/>
              <w:rPr>
                <w:rFonts w:ascii="Times" w:eastAsia="Times New Roman" w:hAnsi="Times" w:cs="Times New Roman"/>
                <w:sz w:val="24"/>
                <w:szCs w:val="24"/>
                <w:lang w:val="en-US"/>
              </w:rPr>
            </w:pPr>
            <w:r w:rsidRPr="0026313C">
              <w:rPr>
                <w:rFonts w:ascii="Times" w:eastAsia="Times New Roman" w:hAnsi="Times" w:cs="Times New Roman"/>
                <w:sz w:val="24"/>
                <w:szCs w:val="24"/>
                <w:lang w:val="en-US"/>
              </w:rPr>
              <w:t>I</w:t>
            </w:r>
            <w:r w:rsidRPr="009629CD">
              <w:rPr>
                <w:rFonts w:ascii="Times" w:eastAsia="Times New Roman" w:hAnsi="Times" w:cs="Times New Roman"/>
                <w:sz w:val="24"/>
                <w:szCs w:val="24"/>
                <w:lang w:val="en-US"/>
              </w:rPr>
              <w:t>s a label for various approaches to second language acquisition which minimally share two working hypotheses: first, the linguistic input language users receive is the main source for their second language learning; second, the cognitive mechanisms employed by language learners are not exclusive to only language learning, but are also associated with learning of any kind.</w:t>
            </w:r>
            <w:r w:rsidRPr="0026313C">
              <w:rPr>
                <w:rFonts w:ascii="Times" w:eastAsia="Times New Roman" w:hAnsi="Times" w:cs="Times New Roman"/>
                <w:sz w:val="24"/>
                <w:szCs w:val="24"/>
                <w:lang w:val="en-US"/>
              </w:rPr>
              <w:t xml:space="preserve"> (Ellis &amp; </w:t>
            </w:r>
            <w:proofErr w:type="spellStart"/>
            <w:r w:rsidRPr="0026313C">
              <w:rPr>
                <w:rFonts w:ascii="Times" w:eastAsia="Times New Roman" w:hAnsi="Times" w:cs="Times New Roman"/>
                <w:sz w:val="24"/>
                <w:szCs w:val="24"/>
                <w:lang w:val="en-US"/>
              </w:rPr>
              <w:t>Wulff</w:t>
            </w:r>
            <w:proofErr w:type="spellEnd"/>
            <w:r w:rsidRPr="0026313C">
              <w:rPr>
                <w:rFonts w:ascii="Times" w:eastAsia="Times New Roman" w:hAnsi="Times" w:cs="Times New Roman"/>
                <w:sz w:val="24"/>
                <w:szCs w:val="24"/>
                <w:lang w:val="en-US"/>
              </w:rPr>
              <w:t>, 2018, p. 75)</w:t>
            </w:r>
          </w:p>
        </w:tc>
      </w:tr>
    </w:tbl>
    <w:p w14:paraId="6D7E9FF7" w14:textId="77777777" w:rsidR="00C45C21" w:rsidRPr="00760FBF" w:rsidRDefault="00C45C21" w:rsidP="00CA5AD4">
      <w:pPr>
        <w:rPr>
          <w:rFonts w:ascii="Times New Roman" w:hAnsi="Times New Roman" w:cs="Times New Roman"/>
        </w:rPr>
      </w:pPr>
    </w:p>
    <w:sectPr w:rsidR="00C45C21" w:rsidRPr="00760FBF" w:rsidSect="00CA5AD4">
      <w:head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57B39" w14:textId="77777777" w:rsidR="000B0EC1" w:rsidRDefault="000B0EC1" w:rsidP="00CA5AD4">
      <w:pPr>
        <w:spacing w:after="0" w:line="240" w:lineRule="auto"/>
      </w:pPr>
      <w:r>
        <w:separator/>
      </w:r>
    </w:p>
  </w:endnote>
  <w:endnote w:type="continuationSeparator" w:id="0">
    <w:p w14:paraId="16454180" w14:textId="77777777" w:rsidR="000B0EC1" w:rsidRDefault="000B0EC1" w:rsidP="00CA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toneSans-Semibold">
    <w:altName w:val="Times New Roman"/>
    <w:panose1 w:val="00000000000000000000"/>
    <w:charset w:val="00"/>
    <w:family w:val="roman"/>
    <w:notTrueType/>
    <w:pitch w:val="default"/>
  </w:font>
  <w:font w:name="Bembo">
    <w:altName w:val="Times New Roman"/>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8EB5C" w14:textId="77777777" w:rsidR="000B0EC1" w:rsidRDefault="000B0EC1" w:rsidP="00CA5AD4">
      <w:pPr>
        <w:spacing w:after="0" w:line="240" w:lineRule="auto"/>
      </w:pPr>
      <w:r>
        <w:separator/>
      </w:r>
    </w:p>
  </w:footnote>
  <w:footnote w:type="continuationSeparator" w:id="0">
    <w:p w14:paraId="5CCBACC6" w14:textId="77777777" w:rsidR="000B0EC1" w:rsidRDefault="000B0EC1" w:rsidP="00CA5AD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D50CD" w14:textId="1B37A442" w:rsidR="000B0EC1" w:rsidRDefault="000B0EC1" w:rsidP="00CA5AD4">
    <w:pPr>
      <w:pStyle w:val="Header"/>
      <w:jc w:val="right"/>
    </w:pPr>
    <w:r>
      <w:t>New Directions in LP</w:t>
    </w:r>
  </w:p>
  <w:p w14:paraId="56A4FCDA" w14:textId="77777777" w:rsidR="000B0EC1" w:rsidRDefault="000B0EC1" w:rsidP="00CA5AD4">
    <w:pPr>
      <w:pStyle w:val="Header"/>
      <w:jc w:val="right"/>
    </w:pPr>
    <w:proofErr w:type="spellStart"/>
    <w:r>
      <w:t>Dr.</w:t>
    </w:r>
    <w:proofErr w:type="spellEnd"/>
    <w:r>
      <w:t xml:space="preserve"> Csilla Sárdi, PPKE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B422CC"/>
    <w:multiLevelType w:val="hybridMultilevel"/>
    <w:tmpl w:val="868C324C"/>
    <w:lvl w:ilvl="0" w:tplc="541063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E50E8"/>
    <w:multiLevelType w:val="hybridMultilevel"/>
    <w:tmpl w:val="F8C8A950"/>
    <w:lvl w:ilvl="0" w:tplc="19E49C7E">
      <w:start w:val="1"/>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7545FC"/>
    <w:multiLevelType w:val="hybridMultilevel"/>
    <w:tmpl w:val="A490D618"/>
    <w:lvl w:ilvl="0" w:tplc="D0D40C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7630A1"/>
    <w:multiLevelType w:val="hybridMultilevel"/>
    <w:tmpl w:val="A754D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8A5FB4"/>
    <w:multiLevelType w:val="hybridMultilevel"/>
    <w:tmpl w:val="6BB44C46"/>
    <w:lvl w:ilvl="0" w:tplc="A44EB5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DF33C9"/>
    <w:multiLevelType w:val="hybridMultilevel"/>
    <w:tmpl w:val="E8A83792"/>
    <w:lvl w:ilvl="0" w:tplc="A63AAA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F57E41"/>
    <w:multiLevelType w:val="hybridMultilevel"/>
    <w:tmpl w:val="3C644946"/>
    <w:lvl w:ilvl="0" w:tplc="A332240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1"/>
  </w:num>
  <w:num w:numId="2">
    <w:abstractNumId w:val="5"/>
  </w:num>
  <w:num w:numId="3">
    <w:abstractNumId w:val="4"/>
  </w:num>
  <w:num w:numId="4">
    <w:abstractNumId w:val="7"/>
  </w:num>
  <w:num w:numId="5">
    <w:abstractNumId w:val="2"/>
  </w:num>
  <w:num w:numId="6">
    <w:abstractNumId w:val="0"/>
  </w:num>
  <w:num w:numId="7">
    <w:abstractNumId w:val="6"/>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TK Óraadó">
    <w15:presenceInfo w15:providerId="None" w15:userId="BTK Óraad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D4"/>
    <w:rsid w:val="000528EA"/>
    <w:rsid w:val="000A2250"/>
    <w:rsid w:val="000B0EC1"/>
    <w:rsid w:val="001A214B"/>
    <w:rsid w:val="001E4B39"/>
    <w:rsid w:val="001F3179"/>
    <w:rsid w:val="001F5042"/>
    <w:rsid w:val="0026313C"/>
    <w:rsid w:val="0027499C"/>
    <w:rsid w:val="00363B73"/>
    <w:rsid w:val="00390293"/>
    <w:rsid w:val="004B5EC2"/>
    <w:rsid w:val="00575E63"/>
    <w:rsid w:val="005E7E1F"/>
    <w:rsid w:val="00610022"/>
    <w:rsid w:val="0068128F"/>
    <w:rsid w:val="006D49A8"/>
    <w:rsid w:val="00742252"/>
    <w:rsid w:val="00760FBF"/>
    <w:rsid w:val="00792BCD"/>
    <w:rsid w:val="007F7693"/>
    <w:rsid w:val="00881A84"/>
    <w:rsid w:val="0088633E"/>
    <w:rsid w:val="008D5B21"/>
    <w:rsid w:val="00923554"/>
    <w:rsid w:val="00961128"/>
    <w:rsid w:val="009629CD"/>
    <w:rsid w:val="0097087C"/>
    <w:rsid w:val="00975B57"/>
    <w:rsid w:val="00981257"/>
    <w:rsid w:val="009A490F"/>
    <w:rsid w:val="00A235AE"/>
    <w:rsid w:val="00A241F4"/>
    <w:rsid w:val="00A27B5B"/>
    <w:rsid w:val="00AE3430"/>
    <w:rsid w:val="00B3573A"/>
    <w:rsid w:val="00B44626"/>
    <w:rsid w:val="00B455D8"/>
    <w:rsid w:val="00B530B0"/>
    <w:rsid w:val="00B93D45"/>
    <w:rsid w:val="00BA2FD3"/>
    <w:rsid w:val="00C03694"/>
    <w:rsid w:val="00C2501E"/>
    <w:rsid w:val="00C43457"/>
    <w:rsid w:val="00C45C21"/>
    <w:rsid w:val="00C860C5"/>
    <w:rsid w:val="00CA5AD4"/>
    <w:rsid w:val="00D070FA"/>
    <w:rsid w:val="00D666A8"/>
    <w:rsid w:val="00EB2F53"/>
    <w:rsid w:val="00F6E709"/>
    <w:rsid w:val="00F92607"/>
    <w:rsid w:val="00FD40F8"/>
    <w:rsid w:val="041BB95D"/>
    <w:rsid w:val="0CF6AC2E"/>
    <w:rsid w:val="0F7927F8"/>
    <w:rsid w:val="1431DD27"/>
    <w:rsid w:val="1AA90C31"/>
    <w:rsid w:val="2AFC9E0B"/>
    <w:rsid w:val="33B7AAE4"/>
    <w:rsid w:val="3492784B"/>
    <w:rsid w:val="39FAF59D"/>
    <w:rsid w:val="46F43499"/>
    <w:rsid w:val="4BA594B5"/>
    <w:rsid w:val="4BC7A5BC"/>
    <w:rsid w:val="54ABBEA0"/>
    <w:rsid w:val="56478F01"/>
    <w:rsid w:val="57E35F62"/>
    <w:rsid w:val="597F2FC3"/>
    <w:rsid w:val="5E36AC65"/>
    <w:rsid w:val="5FD27CC6"/>
    <w:rsid w:val="68D41DC2"/>
    <w:rsid w:val="7049F0A7"/>
    <w:rsid w:val="706746E9"/>
    <w:rsid w:val="71A852F8"/>
    <w:rsid w:val="725F0B87"/>
    <w:rsid w:val="775004C2"/>
    <w:rsid w:val="7B50C8D5"/>
    <w:rsid w:val="7C2375E5"/>
    <w:rsid w:val="7C29CFD4"/>
    <w:rsid w:val="7F61709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01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4">
    <w:name w:val="heading 4"/>
    <w:basedOn w:val="Normal"/>
    <w:next w:val="Normal"/>
    <w:link w:val="Heading4Char"/>
    <w:uiPriority w:val="9"/>
    <w:unhideWhenUsed/>
    <w:qFormat/>
    <w:rsid w:val="009611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A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5AD4"/>
  </w:style>
  <w:style w:type="paragraph" w:styleId="Footer">
    <w:name w:val="footer"/>
    <w:basedOn w:val="Normal"/>
    <w:link w:val="FooterChar"/>
    <w:uiPriority w:val="99"/>
    <w:unhideWhenUsed/>
    <w:rsid w:val="00CA5A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5AD4"/>
  </w:style>
  <w:style w:type="table" w:styleId="TableGrid">
    <w:name w:val="Table Grid"/>
    <w:basedOn w:val="TableNormal"/>
    <w:uiPriority w:val="59"/>
    <w:rsid w:val="00CA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7693"/>
    <w:pPr>
      <w:ind w:left="720"/>
      <w:contextualSpacing/>
    </w:pPr>
  </w:style>
  <w:style w:type="table" w:styleId="LightShading">
    <w:name w:val="Light Shading"/>
    <w:basedOn w:val="TableNormal"/>
    <w:uiPriority w:val="60"/>
    <w:rsid w:val="00C4345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4345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4345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
    <w:name w:val="Light Grid"/>
    <w:basedOn w:val="TableNormal"/>
    <w:uiPriority w:val="62"/>
    <w:rsid w:val="00C4345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C4345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C4345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4345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4345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4345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Grid1">
    <w:name w:val="Medium Grid 1"/>
    <w:basedOn w:val="TableNormal"/>
    <w:uiPriority w:val="67"/>
    <w:rsid w:val="00C4345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C4345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Grid">
    <w:name w:val="Colorful Grid"/>
    <w:basedOn w:val="TableNormal"/>
    <w:uiPriority w:val="73"/>
    <w:rsid w:val="00C4345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fontstyle01">
    <w:name w:val="fontstyle01"/>
    <w:basedOn w:val="DefaultParagraphFont"/>
    <w:rsid w:val="001F3179"/>
    <w:rPr>
      <w:rFonts w:ascii="StoneSans-Semibold" w:hAnsi="StoneSans-Semibold" w:hint="default"/>
      <w:b w:val="0"/>
      <w:bCs w:val="0"/>
      <w:i w:val="0"/>
      <w:iCs w:val="0"/>
      <w:color w:val="242021"/>
      <w:sz w:val="22"/>
      <w:szCs w:val="22"/>
    </w:rPr>
  </w:style>
  <w:style w:type="character" w:customStyle="1" w:styleId="hi">
    <w:name w:val="hi"/>
    <w:basedOn w:val="DefaultParagraphFont"/>
    <w:rsid w:val="005E7E1F"/>
  </w:style>
  <w:style w:type="character" w:customStyle="1" w:styleId="hgkelc">
    <w:name w:val="hgkelc"/>
    <w:basedOn w:val="DefaultParagraphFont"/>
    <w:rsid w:val="005E7E1F"/>
  </w:style>
  <w:style w:type="character" w:customStyle="1" w:styleId="Heading4Char">
    <w:name w:val="Heading 4 Char"/>
    <w:basedOn w:val="DefaultParagraphFont"/>
    <w:link w:val="Heading4"/>
    <w:uiPriority w:val="9"/>
    <w:rsid w:val="00961128"/>
    <w:rPr>
      <w:rFonts w:asciiTheme="majorHAnsi" w:eastAsiaTheme="majorEastAsia" w:hAnsiTheme="majorHAnsi" w:cstheme="majorBidi"/>
      <w:b/>
      <w:bCs/>
      <w:i/>
      <w:iCs/>
      <w:color w:val="4F81BD" w:themeColor="accent1"/>
      <w:lang w:val="en-GB"/>
    </w:rPr>
  </w:style>
  <w:style w:type="character" w:customStyle="1" w:styleId="fontstyle21">
    <w:name w:val="fontstyle21"/>
    <w:basedOn w:val="DefaultParagraphFont"/>
    <w:rsid w:val="004B5EC2"/>
    <w:rPr>
      <w:rFonts w:ascii="Bembo" w:hAnsi="Bembo" w:hint="default"/>
      <w:b w:val="0"/>
      <w:bCs w:val="0"/>
      <w:i w:val="0"/>
      <w:iCs w:val="0"/>
      <w:color w:val="242021"/>
      <w:sz w:val="20"/>
      <w:szCs w:val="20"/>
    </w:rPr>
  </w:style>
  <w:style w:type="paragraph" w:styleId="NormalWeb">
    <w:name w:val="Normal (Web)"/>
    <w:basedOn w:val="Normal"/>
    <w:uiPriority w:val="99"/>
    <w:unhideWhenUsed/>
    <w:rsid w:val="004B5E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E3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430"/>
    <w:rPr>
      <w:rFonts w:ascii="Tahoma" w:hAnsi="Tahoma" w:cs="Tahoma"/>
      <w:sz w:val="16"/>
      <w:szCs w:val="16"/>
      <w:lang w:val="en-GB"/>
    </w:rPr>
  </w:style>
  <w:style w:type="paragraph" w:styleId="Revision">
    <w:name w:val="Revision"/>
    <w:hidden/>
    <w:uiPriority w:val="99"/>
    <w:semiHidden/>
    <w:rsid w:val="00C2501E"/>
    <w:pPr>
      <w:spacing w:after="0" w:line="240" w:lineRule="auto"/>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4">
    <w:name w:val="heading 4"/>
    <w:basedOn w:val="Normal"/>
    <w:next w:val="Normal"/>
    <w:link w:val="Heading4Char"/>
    <w:uiPriority w:val="9"/>
    <w:unhideWhenUsed/>
    <w:qFormat/>
    <w:rsid w:val="009611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A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5AD4"/>
  </w:style>
  <w:style w:type="paragraph" w:styleId="Footer">
    <w:name w:val="footer"/>
    <w:basedOn w:val="Normal"/>
    <w:link w:val="FooterChar"/>
    <w:uiPriority w:val="99"/>
    <w:unhideWhenUsed/>
    <w:rsid w:val="00CA5A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5AD4"/>
  </w:style>
  <w:style w:type="table" w:styleId="TableGrid">
    <w:name w:val="Table Grid"/>
    <w:basedOn w:val="TableNormal"/>
    <w:uiPriority w:val="59"/>
    <w:rsid w:val="00CA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7693"/>
    <w:pPr>
      <w:ind w:left="720"/>
      <w:contextualSpacing/>
    </w:pPr>
  </w:style>
  <w:style w:type="table" w:styleId="LightShading">
    <w:name w:val="Light Shading"/>
    <w:basedOn w:val="TableNormal"/>
    <w:uiPriority w:val="60"/>
    <w:rsid w:val="00C4345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4345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4345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
    <w:name w:val="Light Grid"/>
    <w:basedOn w:val="TableNormal"/>
    <w:uiPriority w:val="62"/>
    <w:rsid w:val="00C4345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C4345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C4345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4345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4345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4345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Grid1">
    <w:name w:val="Medium Grid 1"/>
    <w:basedOn w:val="TableNormal"/>
    <w:uiPriority w:val="67"/>
    <w:rsid w:val="00C4345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C4345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Grid">
    <w:name w:val="Colorful Grid"/>
    <w:basedOn w:val="TableNormal"/>
    <w:uiPriority w:val="73"/>
    <w:rsid w:val="00C4345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fontstyle01">
    <w:name w:val="fontstyle01"/>
    <w:basedOn w:val="DefaultParagraphFont"/>
    <w:rsid w:val="001F3179"/>
    <w:rPr>
      <w:rFonts w:ascii="StoneSans-Semibold" w:hAnsi="StoneSans-Semibold" w:hint="default"/>
      <w:b w:val="0"/>
      <w:bCs w:val="0"/>
      <w:i w:val="0"/>
      <w:iCs w:val="0"/>
      <w:color w:val="242021"/>
      <w:sz w:val="22"/>
      <w:szCs w:val="22"/>
    </w:rPr>
  </w:style>
  <w:style w:type="character" w:customStyle="1" w:styleId="hi">
    <w:name w:val="hi"/>
    <w:basedOn w:val="DefaultParagraphFont"/>
    <w:rsid w:val="005E7E1F"/>
  </w:style>
  <w:style w:type="character" w:customStyle="1" w:styleId="hgkelc">
    <w:name w:val="hgkelc"/>
    <w:basedOn w:val="DefaultParagraphFont"/>
    <w:rsid w:val="005E7E1F"/>
  </w:style>
  <w:style w:type="character" w:customStyle="1" w:styleId="Heading4Char">
    <w:name w:val="Heading 4 Char"/>
    <w:basedOn w:val="DefaultParagraphFont"/>
    <w:link w:val="Heading4"/>
    <w:uiPriority w:val="9"/>
    <w:rsid w:val="00961128"/>
    <w:rPr>
      <w:rFonts w:asciiTheme="majorHAnsi" w:eastAsiaTheme="majorEastAsia" w:hAnsiTheme="majorHAnsi" w:cstheme="majorBidi"/>
      <w:b/>
      <w:bCs/>
      <w:i/>
      <w:iCs/>
      <w:color w:val="4F81BD" w:themeColor="accent1"/>
      <w:lang w:val="en-GB"/>
    </w:rPr>
  </w:style>
  <w:style w:type="character" w:customStyle="1" w:styleId="fontstyle21">
    <w:name w:val="fontstyle21"/>
    <w:basedOn w:val="DefaultParagraphFont"/>
    <w:rsid w:val="004B5EC2"/>
    <w:rPr>
      <w:rFonts w:ascii="Bembo" w:hAnsi="Bembo" w:hint="default"/>
      <w:b w:val="0"/>
      <w:bCs w:val="0"/>
      <w:i w:val="0"/>
      <w:iCs w:val="0"/>
      <w:color w:val="242021"/>
      <w:sz w:val="20"/>
      <w:szCs w:val="20"/>
    </w:rPr>
  </w:style>
  <w:style w:type="paragraph" w:styleId="NormalWeb">
    <w:name w:val="Normal (Web)"/>
    <w:basedOn w:val="Normal"/>
    <w:uiPriority w:val="99"/>
    <w:unhideWhenUsed/>
    <w:rsid w:val="004B5E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E3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430"/>
    <w:rPr>
      <w:rFonts w:ascii="Tahoma" w:hAnsi="Tahoma" w:cs="Tahoma"/>
      <w:sz w:val="16"/>
      <w:szCs w:val="16"/>
      <w:lang w:val="en-GB"/>
    </w:rPr>
  </w:style>
  <w:style w:type="paragraph" w:styleId="Revision">
    <w:name w:val="Revision"/>
    <w:hidden/>
    <w:uiPriority w:val="99"/>
    <w:semiHidden/>
    <w:rsid w:val="00C2501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3465">
      <w:bodyDiv w:val="1"/>
      <w:marLeft w:val="0"/>
      <w:marRight w:val="0"/>
      <w:marTop w:val="0"/>
      <w:marBottom w:val="0"/>
      <w:divBdr>
        <w:top w:val="none" w:sz="0" w:space="0" w:color="auto"/>
        <w:left w:val="none" w:sz="0" w:space="0" w:color="auto"/>
        <w:bottom w:val="none" w:sz="0" w:space="0" w:color="auto"/>
        <w:right w:val="none" w:sz="0" w:space="0" w:color="auto"/>
      </w:divBdr>
    </w:div>
    <w:div w:id="180701875">
      <w:bodyDiv w:val="1"/>
      <w:marLeft w:val="0"/>
      <w:marRight w:val="0"/>
      <w:marTop w:val="0"/>
      <w:marBottom w:val="0"/>
      <w:divBdr>
        <w:top w:val="none" w:sz="0" w:space="0" w:color="auto"/>
        <w:left w:val="none" w:sz="0" w:space="0" w:color="auto"/>
        <w:bottom w:val="none" w:sz="0" w:space="0" w:color="auto"/>
        <w:right w:val="none" w:sz="0" w:space="0" w:color="auto"/>
      </w:divBdr>
    </w:div>
    <w:div w:id="212696915">
      <w:bodyDiv w:val="1"/>
      <w:marLeft w:val="0"/>
      <w:marRight w:val="0"/>
      <w:marTop w:val="0"/>
      <w:marBottom w:val="0"/>
      <w:divBdr>
        <w:top w:val="none" w:sz="0" w:space="0" w:color="auto"/>
        <w:left w:val="none" w:sz="0" w:space="0" w:color="auto"/>
        <w:bottom w:val="none" w:sz="0" w:space="0" w:color="auto"/>
        <w:right w:val="none" w:sz="0" w:space="0" w:color="auto"/>
      </w:divBdr>
    </w:div>
    <w:div w:id="385298264">
      <w:bodyDiv w:val="1"/>
      <w:marLeft w:val="0"/>
      <w:marRight w:val="0"/>
      <w:marTop w:val="0"/>
      <w:marBottom w:val="0"/>
      <w:divBdr>
        <w:top w:val="none" w:sz="0" w:space="0" w:color="auto"/>
        <w:left w:val="none" w:sz="0" w:space="0" w:color="auto"/>
        <w:bottom w:val="none" w:sz="0" w:space="0" w:color="auto"/>
        <w:right w:val="none" w:sz="0" w:space="0" w:color="auto"/>
      </w:divBdr>
    </w:div>
    <w:div w:id="448672641">
      <w:bodyDiv w:val="1"/>
      <w:marLeft w:val="0"/>
      <w:marRight w:val="0"/>
      <w:marTop w:val="0"/>
      <w:marBottom w:val="0"/>
      <w:divBdr>
        <w:top w:val="none" w:sz="0" w:space="0" w:color="auto"/>
        <w:left w:val="none" w:sz="0" w:space="0" w:color="auto"/>
        <w:bottom w:val="none" w:sz="0" w:space="0" w:color="auto"/>
        <w:right w:val="none" w:sz="0" w:space="0" w:color="auto"/>
      </w:divBdr>
    </w:div>
    <w:div w:id="1190679535">
      <w:bodyDiv w:val="1"/>
      <w:marLeft w:val="0"/>
      <w:marRight w:val="0"/>
      <w:marTop w:val="0"/>
      <w:marBottom w:val="0"/>
      <w:divBdr>
        <w:top w:val="none" w:sz="0" w:space="0" w:color="auto"/>
        <w:left w:val="none" w:sz="0" w:space="0" w:color="auto"/>
        <w:bottom w:val="none" w:sz="0" w:space="0" w:color="auto"/>
        <w:right w:val="none" w:sz="0" w:space="0" w:color="auto"/>
      </w:divBdr>
    </w:div>
    <w:div w:id="1902669660">
      <w:bodyDiv w:val="1"/>
      <w:marLeft w:val="0"/>
      <w:marRight w:val="0"/>
      <w:marTop w:val="0"/>
      <w:marBottom w:val="0"/>
      <w:divBdr>
        <w:top w:val="none" w:sz="0" w:space="0" w:color="auto"/>
        <w:left w:val="none" w:sz="0" w:space="0" w:color="auto"/>
        <w:bottom w:val="none" w:sz="0" w:space="0" w:color="auto"/>
        <w:right w:val="none" w:sz="0" w:space="0" w:color="auto"/>
      </w:divBdr>
      <w:divsChild>
        <w:div w:id="1496383953">
          <w:marLeft w:val="0"/>
          <w:marRight w:val="0"/>
          <w:marTop w:val="0"/>
          <w:marBottom w:val="0"/>
          <w:divBdr>
            <w:top w:val="none" w:sz="0" w:space="0" w:color="auto"/>
            <w:left w:val="none" w:sz="0" w:space="0" w:color="auto"/>
            <w:bottom w:val="none" w:sz="0" w:space="0" w:color="auto"/>
            <w:right w:val="none" w:sz="0" w:space="0" w:color="auto"/>
          </w:divBdr>
        </w:div>
        <w:div w:id="1981810768">
          <w:marLeft w:val="0"/>
          <w:marRight w:val="0"/>
          <w:marTop w:val="0"/>
          <w:marBottom w:val="0"/>
          <w:divBdr>
            <w:top w:val="none" w:sz="0" w:space="0" w:color="auto"/>
            <w:left w:val="none" w:sz="0" w:space="0" w:color="auto"/>
            <w:bottom w:val="none" w:sz="0" w:space="0" w:color="auto"/>
            <w:right w:val="none" w:sz="0" w:space="0" w:color="auto"/>
          </w:divBdr>
          <w:divsChild>
            <w:div w:id="12181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E268F033F62E4CA7310F238F66EBC4" ma:contentTypeVersion="4" ma:contentTypeDescription="Create a new document." ma:contentTypeScope="" ma:versionID="35eded78d84f5d41a0a9a9299972607f">
  <xsd:schema xmlns:xsd="http://www.w3.org/2001/XMLSchema" xmlns:xs="http://www.w3.org/2001/XMLSchema" xmlns:p="http://schemas.microsoft.com/office/2006/metadata/properties" xmlns:ns2="e1ce9b85-4bd7-4621-b78e-bb95d8e5fb6a" targetNamespace="http://schemas.microsoft.com/office/2006/metadata/properties" ma:root="true" ma:fieldsID="634c256e70b513569d636ebce83ed5ed" ns2:_="">
    <xsd:import namespace="e1ce9b85-4bd7-4621-b78e-bb95d8e5fb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9b85-4bd7-4621-b78e-bb95d8e5f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BEDC0-4357-446D-B934-45F79B59ED72}">
  <ds:schemaRefs>
    <ds:schemaRef ds:uri="http://schemas.microsoft.com/sharepoint/v3/contenttype/forms"/>
  </ds:schemaRefs>
</ds:datastoreItem>
</file>

<file path=customXml/itemProps2.xml><?xml version="1.0" encoding="utf-8"?>
<ds:datastoreItem xmlns:ds="http://schemas.openxmlformats.org/officeDocument/2006/customXml" ds:itemID="{F89D2FFE-0CFE-4F0D-8A80-6314C37E644A}">
  <ds:schemaRefs>
    <ds:schemaRef ds:uri="http://purl.org/dc/terms/"/>
    <ds:schemaRef ds:uri="http://purl.org/dc/elements/1.1/"/>
    <ds:schemaRef ds:uri="e1ce9b85-4bd7-4621-b78e-bb95d8e5fb6a"/>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012EBE3-24AA-4CF0-BFB4-D4F862EB75C8}"/>
</file>

<file path=customXml/itemProps4.xml><?xml version="1.0" encoding="utf-8"?>
<ds:datastoreItem xmlns:ds="http://schemas.openxmlformats.org/officeDocument/2006/customXml" ds:itemID="{EBA0F8B0-0CD9-D343-A46B-39285486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615</Words>
  <Characters>3510</Characters>
  <Application>Microsoft Macintosh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user</cp:lastModifiedBy>
  <cp:revision>5</cp:revision>
  <dcterms:created xsi:type="dcterms:W3CDTF">2022-03-09T19:37:00Z</dcterms:created>
  <dcterms:modified xsi:type="dcterms:W3CDTF">2022-03-12T04:17:00Z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0x01010048E268F033F62E4CA7310F238F66EBC4</vt:lpwstr>
  </property>
</Properties>
</file>