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DE8A" w14:textId="5C318F1B" w:rsidR="00CA5AD4" w:rsidRPr="00C2501E" w:rsidRDefault="007F7693" w:rsidP="00CA5AD4">
      <w:pPr>
        <w:jc w:val="center"/>
        <w:rPr>
          <w:rFonts w:ascii="Times New Roman" w:hAnsi="Times New Roman" w:cs="Times New Roman"/>
          <w:b/>
          <w:sz w:val="24"/>
          <w:szCs w:val="24"/>
          <w:u w:val="single"/>
        </w:rPr>
      </w:pPr>
      <w:r w:rsidRPr="00C2501E">
        <w:rPr>
          <w:rFonts w:ascii="Times New Roman" w:hAnsi="Times New Roman" w:cs="Times New Roman"/>
          <w:b/>
          <w:sz w:val="24"/>
          <w:szCs w:val="24"/>
          <w:u w:val="single"/>
        </w:rPr>
        <w:t>Key C</w:t>
      </w:r>
      <w:r w:rsidR="00CA5AD4" w:rsidRPr="00C2501E">
        <w:rPr>
          <w:rFonts w:ascii="Times New Roman" w:hAnsi="Times New Roman" w:cs="Times New Roman"/>
          <w:b/>
          <w:sz w:val="24"/>
          <w:szCs w:val="24"/>
          <w:u w:val="single"/>
        </w:rPr>
        <w:t>oncepts in Language Pedagogy</w:t>
      </w:r>
      <w:r w:rsidRPr="00C2501E">
        <w:rPr>
          <w:rFonts w:ascii="Times New Roman" w:hAnsi="Times New Roman" w:cs="Times New Roman"/>
          <w:b/>
          <w:sz w:val="24"/>
          <w:szCs w:val="24"/>
          <w:u w:val="single"/>
        </w:rPr>
        <w:t xml:space="preserve"> and T</w:t>
      </w:r>
      <w:r w:rsidR="0088633E" w:rsidRPr="00C2501E">
        <w:rPr>
          <w:rFonts w:ascii="Times New Roman" w:hAnsi="Times New Roman" w:cs="Times New Roman"/>
          <w:b/>
          <w:sz w:val="24"/>
          <w:szCs w:val="24"/>
          <w:u w:val="single"/>
        </w:rPr>
        <w:t xml:space="preserve">heir </w:t>
      </w:r>
      <w:r w:rsidRPr="00C2501E">
        <w:rPr>
          <w:rFonts w:ascii="Times New Roman" w:hAnsi="Times New Roman" w:cs="Times New Roman"/>
          <w:b/>
          <w:sz w:val="24"/>
          <w:szCs w:val="24"/>
          <w:u w:val="single"/>
        </w:rPr>
        <w:t>D</w:t>
      </w:r>
      <w:r w:rsidR="0088633E" w:rsidRPr="00C2501E">
        <w:rPr>
          <w:rFonts w:ascii="Times New Roman" w:hAnsi="Times New Roman" w:cs="Times New Roman"/>
          <w:b/>
          <w:sz w:val="24"/>
          <w:szCs w:val="24"/>
          <w:u w:val="single"/>
        </w:rPr>
        <w:t>efinitions</w:t>
      </w:r>
    </w:p>
    <w:p w14:paraId="4DB5FE49" w14:textId="77777777" w:rsidR="0097087C" w:rsidRPr="00C2501E" w:rsidRDefault="0097087C" w:rsidP="00CA5AD4">
      <w:pPr>
        <w:jc w:val="center"/>
        <w:rPr>
          <w:rFonts w:ascii="Times New Roman" w:hAnsi="Times New Roman" w:cs="Times New Roman"/>
          <w:b/>
          <w:sz w:val="24"/>
          <w:szCs w:val="24"/>
          <w:u w:val="single"/>
        </w:rPr>
      </w:pPr>
    </w:p>
    <w:p w14:paraId="6729817D" w14:textId="05370D03" w:rsidR="00CA5AD4" w:rsidRPr="00760FBF" w:rsidRDefault="00B80A10">
      <w:pPr>
        <w:rPr>
          <w:rFonts w:ascii="Times New Roman" w:hAnsi="Times New Roman" w:cs="Times New Roman"/>
          <w:b/>
          <w:i/>
          <w:sz w:val="24"/>
          <w:szCs w:val="24"/>
        </w:rPr>
      </w:pPr>
      <w:r>
        <w:rPr>
          <w:rFonts w:ascii="Times New Roman" w:hAnsi="Times New Roman" w:cs="Times New Roman"/>
          <w:b/>
          <w:i/>
          <w:sz w:val="24"/>
          <w:szCs w:val="24"/>
        </w:rPr>
        <w:t>Table 1</w:t>
      </w:r>
      <w:r w:rsidR="0088633E" w:rsidRPr="00760FBF">
        <w:rPr>
          <w:rFonts w:ascii="Times New Roman" w:hAnsi="Times New Roman" w:cs="Times New Roman"/>
          <w:b/>
          <w:i/>
          <w:sz w:val="24"/>
          <w:szCs w:val="24"/>
        </w:rPr>
        <w:t xml:space="preserve"> </w:t>
      </w:r>
      <w:r w:rsidR="008D5B21" w:rsidRPr="00760FBF">
        <w:rPr>
          <w:rFonts w:ascii="Times New Roman" w:hAnsi="Times New Roman" w:cs="Times New Roman"/>
          <w:b/>
          <w:i/>
          <w:sz w:val="24"/>
          <w:szCs w:val="24"/>
        </w:rPr>
        <w:t>A list of key concepts in LP</w:t>
      </w:r>
      <w:r w:rsidR="0088633E" w:rsidRPr="00760FBF">
        <w:rPr>
          <w:rFonts w:ascii="Times New Roman" w:hAnsi="Times New Roman" w:cs="Times New Roman"/>
          <w:b/>
          <w:i/>
          <w:sz w:val="24"/>
          <w:szCs w:val="24"/>
        </w:rPr>
        <w:t xml:space="preserve"> </w:t>
      </w:r>
    </w:p>
    <w:tbl>
      <w:tblPr>
        <w:tblStyle w:val="Rcsostblzat"/>
        <w:tblW w:w="5000" w:type="pct"/>
        <w:tblLook w:val="04A0" w:firstRow="1" w:lastRow="0" w:firstColumn="1" w:lastColumn="0" w:noHBand="0" w:noVBand="1"/>
      </w:tblPr>
      <w:tblGrid>
        <w:gridCol w:w="3086"/>
        <w:gridCol w:w="11134"/>
      </w:tblGrid>
      <w:tr w:rsidR="00CC6482" w:rsidRPr="0063793F" w14:paraId="1950187A" w14:textId="77777777" w:rsidTr="004B5EC2">
        <w:tc>
          <w:tcPr>
            <w:tcW w:w="1085" w:type="pct"/>
          </w:tcPr>
          <w:p w14:paraId="0666CEFD" w14:textId="77777777" w:rsidR="00CC6482" w:rsidRPr="0063793F" w:rsidRDefault="00CC6482" w:rsidP="00CA5AD4">
            <w:pPr>
              <w:rPr>
                <w:rFonts w:ascii="Times" w:hAnsi="Times" w:cs="Times New Roman"/>
                <w:sz w:val="24"/>
                <w:szCs w:val="24"/>
              </w:rPr>
            </w:pPr>
          </w:p>
          <w:p w14:paraId="311F854C" w14:textId="77777777" w:rsidR="00CC6482" w:rsidRPr="0063793F" w:rsidRDefault="00CC6482" w:rsidP="004B5EC2">
            <w:pPr>
              <w:spacing w:after="200" w:line="276" w:lineRule="auto"/>
              <w:rPr>
                <w:rFonts w:ascii="Times" w:hAnsi="Times" w:cs="Times New Roman"/>
                <w:b/>
                <w:sz w:val="24"/>
                <w:szCs w:val="24"/>
              </w:rPr>
            </w:pPr>
            <w:r w:rsidRPr="0063793F">
              <w:rPr>
                <w:rFonts w:ascii="Times" w:hAnsi="Times" w:cs="Times New Roman"/>
                <w:b/>
                <w:sz w:val="24"/>
                <w:szCs w:val="24"/>
              </w:rPr>
              <w:t>March 16</w:t>
            </w:r>
          </w:p>
        </w:tc>
        <w:tc>
          <w:tcPr>
            <w:tcW w:w="3915" w:type="pct"/>
          </w:tcPr>
          <w:p w14:paraId="21496FBB" w14:textId="77777777" w:rsidR="00CC6482" w:rsidRPr="0063793F" w:rsidRDefault="00CC6482" w:rsidP="00B80A10">
            <w:pPr>
              <w:widowControl w:val="0"/>
              <w:autoSpaceDE w:val="0"/>
              <w:autoSpaceDN w:val="0"/>
              <w:adjustRightInd w:val="0"/>
              <w:spacing w:after="240" w:line="340" w:lineRule="atLeast"/>
              <w:rPr>
                <w:rFonts w:ascii="Times" w:hAnsi="Times" w:cs="Times"/>
                <w:b/>
                <w:i/>
                <w:color w:val="000000"/>
                <w:sz w:val="24"/>
                <w:szCs w:val="24"/>
                <w:lang w:val="en-US"/>
              </w:rPr>
            </w:pPr>
            <w:r w:rsidRPr="0063793F">
              <w:rPr>
                <w:rFonts w:ascii="Times" w:hAnsi="Times" w:cs="Times New Roman"/>
                <w:b/>
                <w:i/>
                <w:color w:val="000000"/>
                <w:sz w:val="24"/>
                <w:szCs w:val="24"/>
                <w:lang w:val="en-US"/>
              </w:rPr>
              <w:t>Larsen-Freeman, D. (2015). “Research into practice: Grammar learning and teaching</w:t>
            </w:r>
            <w:r w:rsidRPr="0063793F">
              <w:rPr>
                <w:rFonts w:ascii="Times" w:hAnsi="Times" w:cs="Times"/>
                <w:b/>
                <w:i/>
                <w:color w:val="000000"/>
                <w:sz w:val="24"/>
                <w:szCs w:val="24"/>
                <w:lang w:val="en-US"/>
              </w:rPr>
              <w:t>.” Language Teaching</w:t>
            </w:r>
            <w:r w:rsidRPr="0063793F">
              <w:rPr>
                <w:rFonts w:ascii="Times" w:hAnsi="Times" w:cs="Times New Roman"/>
                <w:b/>
                <w:i/>
                <w:color w:val="000000"/>
                <w:sz w:val="24"/>
                <w:szCs w:val="24"/>
                <w:lang w:val="en-US"/>
              </w:rPr>
              <w:t xml:space="preserve">, 48(2), 263-280. </w:t>
            </w:r>
          </w:p>
        </w:tc>
      </w:tr>
      <w:tr w:rsidR="00CC6482" w:rsidRPr="0063793F" w14:paraId="787768B5" w14:textId="77777777" w:rsidTr="004B5EC2">
        <w:tc>
          <w:tcPr>
            <w:tcW w:w="5000" w:type="pct"/>
            <w:gridSpan w:val="2"/>
          </w:tcPr>
          <w:p w14:paraId="30C7B4FF" w14:textId="77777777" w:rsidR="00CC6482" w:rsidRPr="0063793F" w:rsidRDefault="00CC6482" w:rsidP="004B5EC2">
            <w:pPr>
              <w:spacing w:after="200" w:line="276" w:lineRule="auto"/>
              <w:ind w:left="720"/>
              <w:contextualSpacing/>
              <w:rPr>
                <w:rFonts w:ascii="Times" w:hAnsi="Times" w:cs="Times New Roman"/>
                <w:b/>
                <w:sz w:val="24"/>
                <w:szCs w:val="24"/>
              </w:rPr>
            </w:pPr>
          </w:p>
        </w:tc>
      </w:tr>
      <w:tr w:rsidR="00CC6482" w:rsidRPr="0063793F" w14:paraId="36458205" w14:textId="77777777" w:rsidTr="0022644D">
        <w:trPr>
          <w:trHeight w:val="450"/>
        </w:trPr>
        <w:tc>
          <w:tcPr>
            <w:tcW w:w="1085" w:type="pct"/>
          </w:tcPr>
          <w:p w14:paraId="17F8F24D" w14:textId="52C68DB3" w:rsidR="00CC6482" w:rsidRPr="0063793F" w:rsidRDefault="00CC6482" w:rsidP="0022644D">
            <w:pPr>
              <w:tabs>
                <w:tab w:val="right" w:pos="2870"/>
              </w:tabs>
              <w:rPr>
                <w:rFonts w:ascii="Times" w:hAnsi="Times" w:cs="Times New Roman"/>
                <w:b/>
                <w:sz w:val="24"/>
                <w:szCs w:val="24"/>
              </w:rPr>
            </w:pPr>
            <w:r w:rsidRPr="0063793F">
              <w:rPr>
                <w:rFonts w:ascii="Times" w:hAnsi="Times" w:cs="Times New Roman"/>
                <w:b/>
                <w:sz w:val="24"/>
                <w:szCs w:val="24"/>
              </w:rPr>
              <w:t>Key concepts</w:t>
            </w:r>
            <w:r w:rsidR="0022644D">
              <w:rPr>
                <w:rFonts w:ascii="Times" w:hAnsi="Times" w:cs="Times New Roman"/>
                <w:b/>
                <w:sz w:val="24"/>
                <w:szCs w:val="24"/>
              </w:rPr>
              <w:tab/>
            </w:r>
          </w:p>
        </w:tc>
        <w:tc>
          <w:tcPr>
            <w:tcW w:w="3915" w:type="pct"/>
          </w:tcPr>
          <w:p w14:paraId="447421E7" w14:textId="77777777" w:rsidR="00CC6482" w:rsidRPr="0063793F" w:rsidRDefault="00CC6482" w:rsidP="0022644D">
            <w:pPr>
              <w:rPr>
                <w:rFonts w:ascii="Times" w:hAnsi="Times" w:cs="Times New Roman"/>
                <w:b/>
                <w:sz w:val="24"/>
                <w:szCs w:val="24"/>
              </w:rPr>
            </w:pPr>
            <w:r w:rsidRPr="0063793F">
              <w:rPr>
                <w:rFonts w:ascii="Times" w:hAnsi="Times" w:cs="Times New Roman"/>
                <w:b/>
                <w:sz w:val="24"/>
                <w:szCs w:val="24"/>
              </w:rPr>
              <w:t xml:space="preserve">Definitions </w:t>
            </w:r>
          </w:p>
        </w:tc>
      </w:tr>
      <w:tr w:rsidR="0063793F" w:rsidRPr="00491BF3" w14:paraId="00FEC250" w14:textId="77777777" w:rsidTr="004B5EC2">
        <w:tc>
          <w:tcPr>
            <w:tcW w:w="1085" w:type="pct"/>
          </w:tcPr>
          <w:p w14:paraId="0C0A0210" w14:textId="77777777" w:rsidR="0063793F" w:rsidRPr="00491BF3" w:rsidRDefault="0063793F" w:rsidP="004B5EC2">
            <w:pPr>
              <w:rPr>
                <w:rFonts w:ascii="Times" w:eastAsia="Times New Roman" w:hAnsi="Times" w:cstheme="minorHAnsi"/>
                <w:b/>
                <w:color w:val="000000"/>
                <w:sz w:val="24"/>
                <w:szCs w:val="24"/>
                <w:lang w:eastAsia="hu-HU"/>
              </w:rPr>
            </w:pPr>
            <w:r w:rsidRPr="00491BF3">
              <w:rPr>
                <w:rFonts w:ascii="Times" w:eastAsia="Times New Roman" w:hAnsi="Times" w:cstheme="minorHAnsi"/>
                <w:b/>
                <w:color w:val="000000"/>
                <w:sz w:val="24"/>
                <w:szCs w:val="24"/>
                <w:lang w:eastAsia="hu-HU"/>
              </w:rPr>
              <w:t>(Language) usage</w:t>
            </w:r>
          </w:p>
        </w:tc>
        <w:tc>
          <w:tcPr>
            <w:tcW w:w="3915" w:type="pct"/>
          </w:tcPr>
          <w:p w14:paraId="76FDC86C" w14:textId="72F65BE1" w:rsidR="0063793F" w:rsidRPr="00491BF3" w:rsidRDefault="00491BF3" w:rsidP="0022644D">
            <w:pPr>
              <w:jc w:val="both"/>
              <w:rPr>
                <w:rFonts w:ascii="Times" w:eastAsia="Times New Roman" w:hAnsi="Times" w:cstheme="minorHAnsi"/>
                <w:color w:val="000000"/>
                <w:sz w:val="24"/>
                <w:szCs w:val="24"/>
                <w:lang w:eastAsia="hu-HU"/>
              </w:rPr>
            </w:pPr>
            <w:r>
              <w:rPr>
                <w:rFonts w:ascii="Times" w:eastAsia="Times New Roman" w:hAnsi="Times" w:cstheme="minorHAnsi"/>
                <w:color w:val="000000"/>
                <w:sz w:val="24"/>
                <w:szCs w:val="24"/>
                <w:lang w:eastAsia="hu-HU"/>
              </w:rPr>
              <w:t>A</w:t>
            </w:r>
            <w:r w:rsidR="0063793F" w:rsidRPr="00491BF3">
              <w:rPr>
                <w:rFonts w:ascii="Times" w:eastAsia="Times New Roman" w:hAnsi="Times" w:cstheme="minorHAnsi"/>
                <w:color w:val="000000"/>
                <w:sz w:val="24"/>
                <w:szCs w:val="24"/>
                <w:lang w:eastAsia="hu-HU"/>
              </w:rPr>
              <w:t xml:space="preserve"> distinction made by </w:t>
            </w:r>
            <w:proofErr w:type="spellStart"/>
            <w:r w:rsidR="0063793F" w:rsidRPr="00491BF3">
              <w:rPr>
                <w:rFonts w:ascii="Times" w:eastAsia="Times New Roman" w:hAnsi="Times" w:cstheme="minorHAnsi"/>
                <w:color w:val="000000"/>
                <w:sz w:val="24"/>
                <w:szCs w:val="24"/>
                <w:lang w:eastAsia="hu-HU"/>
              </w:rPr>
              <w:t>Widdowson</w:t>
            </w:r>
            <w:proofErr w:type="spellEnd"/>
            <w:r w:rsidR="0063793F" w:rsidRPr="00491BF3">
              <w:rPr>
                <w:rFonts w:ascii="Times" w:eastAsia="Times New Roman" w:hAnsi="Times" w:cstheme="minorHAnsi"/>
                <w:color w:val="000000"/>
                <w:sz w:val="24"/>
                <w:szCs w:val="24"/>
                <w:lang w:eastAsia="hu-HU"/>
              </w:rPr>
              <w:t xml:space="preserve"> between the function of a linguistic item as an element in a linguistic system (</w:t>
            </w:r>
            <w:r w:rsidR="0063793F" w:rsidRPr="00491BF3">
              <w:rPr>
                <w:rFonts w:ascii="Times" w:eastAsia="Times New Roman" w:hAnsi="Times" w:cstheme="minorHAnsi"/>
                <w:b/>
                <w:bCs/>
                <w:color w:val="000000"/>
                <w:sz w:val="24"/>
                <w:szCs w:val="24"/>
                <w:lang w:eastAsia="hu-HU"/>
              </w:rPr>
              <w:t>usage</w:t>
            </w:r>
            <w:r w:rsidR="0063793F" w:rsidRPr="00491BF3">
              <w:rPr>
                <w:rFonts w:ascii="Times" w:eastAsia="Times New Roman" w:hAnsi="Times" w:cstheme="minorHAnsi"/>
                <w:color w:val="000000"/>
                <w:sz w:val="24"/>
                <w:szCs w:val="24"/>
                <w:lang w:eastAsia="hu-HU"/>
              </w:rPr>
              <w:t>) and its function as part of a system of communication (</w:t>
            </w:r>
            <w:r w:rsidR="0063793F" w:rsidRPr="00491BF3">
              <w:rPr>
                <w:rFonts w:ascii="Times" w:eastAsia="Times New Roman" w:hAnsi="Times" w:cstheme="minorHAnsi"/>
                <w:b/>
                <w:bCs/>
                <w:color w:val="000000"/>
                <w:sz w:val="24"/>
                <w:szCs w:val="24"/>
                <w:lang w:eastAsia="hu-HU"/>
              </w:rPr>
              <w:t>use</w:t>
            </w:r>
            <w:r w:rsidR="0063793F" w:rsidRPr="00491BF3">
              <w:rPr>
                <w:rFonts w:ascii="Times" w:eastAsia="Times New Roman" w:hAnsi="Times" w:cstheme="minorHAnsi"/>
                <w:color w:val="000000"/>
                <w:sz w:val="24"/>
                <w:szCs w:val="24"/>
                <w:lang w:eastAsia="hu-HU"/>
              </w:rPr>
              <w:t>).</w:t>
            </w:r>
            <w:r w:rsidR="0063793F" w:rsidRPr="00491BF3">
              <w:rPr>
                <w:rFonts w:ascii="Times" w:hAnsi="Times" w:cstheme="minorHAnsi"/>
                <w:sz w:val="24"/>
                <w:szCs w:val="24"/>
              </w:rPr>
              <w:t xml:space="preserve"> </w:t>
            </w:r>
            <w:r w:rsidR="0022644D">
              <w:rPr>
                <w:rFonts w:ascii="Times" w:eastAsia="Times New Roman" w:hAnsi="Times" w:cstheme="minorHAnsi"/>
                <w:color w:val="000000"/>
                <w:sz w:val="24"/>
                <w:szCs w:val="24"/>
                <w:lang w:eastAsia="hu-HU"/>
              </w:rPr>
              <w:t xml:space="preserve">(Richards &amp; Schmidt, </w:t>
            </w:r>
            <w:r w:rsidR="0063793F" w:rsidRPr="00491BF3">
              <w:rPr>
                <w:rFonts w:ascii="Times" w:eastAsia="Times New Roman" w:hAnsi="Times" w:cstheme="minorHAnsi"/>
                <w:color w:val="000000"/>
                <w:sz w:val="24"/>
                <w:szCs w:val="24"/>
                <w:lang w:eastAsia="hu-HU"/>
              </w:rPr>
              <w:t>2010</w:t>
            </w:r>
            <w:r w:rsidR="0022644D">
              <w:rPr>
                <w:rFonts w:ascii="Times" w:eastAsia="Times New Roman" w:hAnsi="Times" w:cstheme="minorHAnsi"/>
                <w:color w:val="000000"/>
                <w:sz w:val="24"/>
                <w:szCs w:val="24"/>
                <w:lang w:eastAsia="hu-HU"/>
              </w:rPr>
              <w:t>, p.620</w:t>
            </w:r>
            <w:r w:rsidR="0063793F" w:rsidRPr="00491BF3">
              <w:rPr>
                <w:rFonts w:ascii="Times" w:eastAsia="Times New Roman" w:hAnsi="Times" w:cstheme="minorHAnsi"/>
                <w:color w:val="000000"/>
                <w:sz w:val="24"/>
                <w:szCs w:val="24"/>
                <w:lang w:eastAsia="hu-HU"/>
              </w:rPr>
              <w:t>)</w:t>
            </w:r>
          </w:p>
        </w:tc>
      </w:tr>
      <w:tr w:rsidR="0063793F" w:rsidRPr="00491BF3" w14:paraId="10FD0CF7" w14:textId="77777777" w:rsidTr="004B5EC2">
        <w:tc>
          <w:tcPr>
            <w:tcW w:w="1085" w:type="pct"/>
          </w:tcPr>
          <w:p w14:paraId="487119E7" w14:textId="0F3157CF" w:rsidR="0063793F" w:rsidRPr="00491BF3" w:rsidRDefault="0063793F" w:rsidP="004B5EC2">
            <w:pPr>
              <w:rPr>
                <w:rFonts w:ascii="Times" w:eastAsia="Times New Roman" w:hAnsi="Times" w:cstheme="minorHAnsi"/>
                <w:b/>
                <w:color w:val="000000"/>
                <w:sz w:val="24"/>
                <w:szCs w:val="24"/>
                <w:lang w:eastAsia="hu-HU"/>
              </w:rPr>
            </w:pPr>
            <w:r w:rsidRPr="00491BF3">
              <w:rPr>
                <w:rFonts w:ascii="Times" w:eastAsia="Times New Roman" w:hAnsi="Times" w:cstheme="minorHAnsi"/>
                <w:b/>
                <w:color w:val="000000"/>
                <w:sz w:val="24"/>
                <w:szCs w:val="24"/>
                <w:lang w:eastAsia="hu-HU"/>
              </w:rPr>
              <w:t>Communicative languag</w:t>
            </w:r>
            <w:r w:rsidR="00491BF3">
              <w:rPr>
                <w:rFonts w:ascii="Times" w:eastAsia="Times New Roman" w:hAnsi="Times" w:cstheme="minorHAnsi"/>
                <w:b/>
                <w:color w:val="000000"/>
                <w:sz w:val="24"/>
                <w:szCs w:val="24"/>
                <w:lang w:eastAsia="hu-HU"/>
              </w:rPr>
              <w:t>e teaching (Communicative a</w:t>
            </w:r>
            <w:r w:rsidRPr="00491BF3">
              <w:rPr>
                <w:rFonts w:ascii="Times" w:eastAsia="Times New Roman" w:hAnsi="Times" w:cstheme="minorHAnsi"/>
                <w:b/>
                <w:color w:val="000000"/>
                <w:sz w:val="24"/>
                <w:szCs w:val="24"/>
                <w:lang w:eastAsia="hu-HU"/>
              </w:rPr>
              <w:t>pproach)</w:t>
            </w:r>
          </w:p>
        </w:tc>
        <w:tc>
          <w:tcPr>
            <w:tcW w:w="3915" w:type="pct"/>
          </w:tcPr>
          <w:p w14:paraId="35FB9E84" w14:textId="31205530" w:rsidR="0063793F" w:rsidRPr="00491BF3" w:rsidRDefault="0022644D" w:rsidP="0022644D">
            <w:pPr>
              <w:jc w:val="both"/>
              <w:rPr>
                <w:rFonts w:ascii="Times" w:eastAsia="Times New Roman" w:hAnsi="Times" w:cstheme="minorHAnsi"/>
                <w:color w:val="000000"/>
                <w:sz w:val="24"/>
                <w:szCs w:val="24"/>
                <w:lang w:eastAsia="hu-HU"/>
              </w:rPr>
            </w:pPr>
            <w:r>
              <w:rPr>
                <w:rFonts w:ascii="Times" w:eastAsia="Times New Roman" w:hAnsi="Times" w:cstheme="minorHAnsi"/>
                <w:color w:val="000000"/>
                <w:sz w:val="24"/>
                <w:szCs w:val="24"/>
                <w:lang w:eastAsia="hu-HU"/>
              </w:rPr>
              <w:t>A</w:t>
            </w:r>
            <w:r w:rsidR="0063793F" w:rsidRPr="00491BF3">
              <w:rPr>
                <w:rFonts w:ascii="Times" w:eastAsia="Times New Roman" w:hAnsi="Times" w:cstheme="minorHAnsi"/>
                <w:color w:val="000000"/>
                <w:sz w:val="24"/>
                <w:szCs w:val="24"/>
                <w:lang w:eastAsia="hu-HU"/>
              </w:rPr>
              <w:t>n approach to foreign or second language teaching which emphasizes that the goal of language learning is communicative competence and which seeks to make meaningful communication and language use a focus</w:t>
            </w:r>
            <w:r w:rsidR="0063793F" w:rsidRPr="00491BF3">
              <w:rPr>
                <w:rFonts w:ascii="Times" w:eastAsia="Times New Roman" w:hAnsi="Times" w:cstheme="minorHAnsi"/>
                <w:color w:val="000000"/>
                <w:sz w:val="24"/>
                <w:szCs w:val="24"/>
                <w:lang w:eastAsia="hu-HU"/>
              </w:rPr>
              <w:br/>
              <w:t>of all classroo</w:t>
            </w:r>
            <w:r>
              <w:rPr>
                <w:rFonts w:ascii="Times" w:eastAsia="Times New Roman" w:hAnsi="Times" w:cstheme="minorHAnsi"/>
                <w:color w:val="000000"/>
                <w:sz w:val="24"/>
                <w:szCs w:val="24"/>
                <w:lang w:eastAsia="hu-HU"/>
              </w:rPr>
              <w:t xml:space="preserve">m activities. (Richards &amp; Schmidt, </w:t>
            </w:r>
            <w:r w:rsidR="0063793F" w:rsidRPr="00491BF3">
              <w:rPr>
                <w:rFonts w:ascii="Times" w:eastAsia="Times New Roman" w:hAnsi="Times" w:cstheme="minorHAnsi"/>
                <w:color w:val="000000"/>
                <w:sz w:val="24"/>
                <w:szCs w:val="24"/>
                <w:lang w:eastAsia="hu-HU"/>
              </w:rPr>
              <w:t>2010</w:t>
            </w:r>
            <w:r>
              <w:rPr>
                <w:rFonts w:ascii="Times" w:eastAsia="Times New Roman" w:hAnsi="Times" w:cstheme="minorHAnsi"/>
                <w:color w:val="000000"/>
                <w:sz w:val="24"/>
                <w:szCs w:val="24"/>
                <w:lang w:eastAsia="hu-HU"/>
              </w:rPr>
              <w:t>, p. 99</w:t>
            </w:r>
            <w:r w:rsidR="0063793F" w:rsidRPr="00491BF3">
              <w:rPr>
                <w:rFonts w:ascii="Times" w:eastAsia="Times New Roman" w:hAnsi="Times" w:cstheme="minorHAnsi"/>
                <w:color w:val="000000"/>
                <w:sz w:val="24"/>
                <w:szCs w:val="24"/>
                <w:lang w:eastAsia="hu-HU"/>
              </w:rPr>
              <w:t>)</w:t>
            </w:r>
          </w:p>
        </w:tc>
      </w:tr>
      <w:tr w:rsidR="0063793F" w:rsidRPr="00491BF3" w14:paraId="7D4464F6" w14:textId="77777777" w:rsidTr="004B5EC2">
        <w:tc>
          <w:tcPr>
            <w:tcW w:w="1085" w:type="pct"/>
          </w:tcPr>
          <w:p w14:paraId="56E71F7E" w14:textId="77777777" w:rsidR="0063793F" w:rsidRPr="00491BF3" w:rsidRDefault="0063793F" w:rsidP="004B5EC2">
            <w:pPr>
              <w:rPr>
                <w:rFonts w:ascii="Times" w:eastAsia="Times New Roman" w:hAnsi="Times" w:cs="Times New Roman"/>
                <w:b/>
                <w:bCs/>
                <w:color w:val="000000" w:themeColor="text1"/>
                <w:sz w:val="24"/>
                <w:szCs w:val="24"/>
                <w:lang w:eastAsia="hu-HU"/>
              </w:rPr>
            </w:pPr>
            <w:r w:rsidRPr="00491BF3">
              <w:rPr>
                <w:rFonts w:ascii="Times" w:eastAsia="Times New Roman" w:hAnsi="Times" w:cs="Times New Roman"/>
                <w:b/>
                <w:bCs/>
                <w:color w:val="000000"/>
                <w:sz w:val="24"/>
                <w:szCs w:val="24"/>
                <w:lang w:eastAsia="hu-HU"/>
              </w:rPr>
              <w:t>Comprehensible input</w:t>
            </w:r>
          </w:p>
        </w:tc>
        <w:tc>
          <w:tcPr>
            <w:tcW w:w="3915" w:type="pct"/>
          </w:tcPr>
          <w:p w14:paraId="2D17988F" w14:textId="454AE6CE" w:rsidR="0063793F" w:rsidRPr="00491BF3" w:rsidRDefault="0022644D" w:rsidP="00491BF3">
            <w:pPr>
              <w:jc w:val="both"/>
              <w:rPr>
                <w:rFonts w:ascii="Times" w:eastAsia="Times New Roman" w:hAnsi="Times"/>
                <w:i/>
                <w:iCs/>
                <w:color w:val="000000"/>
                <w:sz w:val="24"/>
                <w:szCs w:val="24"/>
                <w:lang w:val="en-US" w:eastAsia="hu-HU"/>
              </w:rPr>
            </w:pPr>
            <w:r>
              <w:rPr>
                <w:rFonts w:ascii="Times" w:eastAsia="Times New Roman" w:hAnsi="Times" w:cstheme="majorBidi"/>
                <w:color w:val="000000"/>
                <w:sz w:val="24"/>
                <w:szCs w:val="24"/>
                <w:lang w:val="en-US" w:eastAsia="hu-HU"/>
              </w:rPr>
              <w:t>I</w:t>
            </w:r>
            <w:r w:rsidR="0063793F" w:rsidRPr="00491BF3">
              <w:rPr>
                <w:rFonts w:ascii="Times" w:eastAsia="Times New Roman" w:hAnsi="Times" w:cstheme="majorBidi"/>
                <w:color w:val="000000"/>
                <w:sz w:val="24"/>
                <w:szCs w:val="24"/>
                <w:lang w:val="en-US" w:eastAsia="hu-HU"/>
              </w:rPr>
              <w:t xml:space="preserve">s the crucial and necessary ingredient for the acquisition of </w:t>
            </w:r>
            <w:proofErr w:type="gramStart"/>
            <w:r w:rsidR="0063793F" w:rsidRPr="00491BF3">
              <w:rPr>
                <w:rFonts w:ascii="Times" w:eastAsia="Times New Roman" w:hAnsi="Times" w:cstheme="majorBidi"/>
                <w:color w:val="000000"/>
                <w:sz w:val="24"/>
                <w:szCs w:val="24"/>
                <w:lang w:val="en-US" w:eastAsia="hu-HU"/>
              </w:rPr>
              <w:t>language</w:t>
            </w:r>
            <w:r w:rsidR="0063793F" w:rsidRPr="00491BF3">
              <w:rPr>
                <w:rFonts w:ascii="Times" w:eastAsia="Times New Roman" w:hAnsi="Times" w:cs="Times New Roman"/>
                <w:color w:val="000000"/>
                <w:sz w:val="24"/>
                <w:szCs w:val="24"/>
                <w:lang w:val="en-US" w:eastAsia="hu-HU"/>
              </w:rPr>
              <w:t>.</w:t>
            </w:r>
            <w:proofErr w:type="gramEnd"/>
            <w:r w:rsidR="0063793F" w:rsidRPr="00491BF3">
              <w:rPr>
                <w:rFonts w:ascii="Times" w:eastAsia="Times New Roman" w:hAnsi="Times" w:cs="Times New Roman"/>
                <w:color w:val="000000"/>
                <w:sz w:val="24"/>
                <w:szCs w:val="24"/>
                <w:lang w:val="en-US" w:eastAsia="hu-HU"/>
              </w:rPr>
              <w:t xml:space="preserve"> (</w:t>
            </w:r>
            <w:proofErr w:type="spellStart"/>
            <w:r w:rsidR="0063793F" w:rsidRPr="00491BF3">
              <w:rPr>
                <w:rFonts w:ascii="Times" w:eastAsia="Times New Roman" w:hAnsi="Times" w:cs="Times New Roman"/>
                <w:color w:val="000000"/>
                <w:sz w:val="24"/>
                <w:szCs w:val="24"/>
                <w:lang w:val="en-US" w:eastAsia="hu-HU"/>
              </w:rPr>
              <w:t>Krashen</w:t>
            </w:r>
            <w:proofErr w:type="spellEnd"/>
            <w:r w:rsidR="0063793F" w:rsidRPr="00491BF3">
              <w:rPr>
                <w:rFonts w:ascii="Times" w:eastAsia="Times New Roman" w:hAnsi="Times" w:cs="Times New Roman"/>
                <w:color w:val="000000"/>
                <w:sz w:val="24"/>
                <w:szCs w:val="24"/>
                <w:lang w:val="en-US" w:eastAsia="hu-HU"/>
              </w:rPr>
              <w:t>, 1982, p. 7)</w:t>
            </w:r>
          </w:p>
        </w:tc>
      </w:tr>
      <w:tr w:rsidR="0063793F" w:rsidRPr="00491BF3" w14:paraId="4C47CB9F" w14:textId="77777777" w:rsidTr="004B5EC2">
        <w:tc>
          <w:tcPr>
            <w:tcW w:w="1085" w:type="pct"/>
          </w:tcPr>
          <w:p w14:paraId="7DFDBA82" w14:textId="77777777" w:rsidR="0063793F" w:rsidRPr="00491BF3" w:rsidRDefault="0063793F" w:rsidP="004B5EC2">
            <w:pPr>
              <w:rPr>
                <w:rFonts w:ascii="Times" w:eastAsia="Times New Roman" w:hAnsi="Times" w:cs="Times New Roman"/>
                <w:b/>
                <w:color w:val="000000"/>
                <w:sz w:val="24"/>
                <w:szCs w:val="24"/>
                <w:lang w:eastAsia="hu-HU"/>
              </w:rPr>
            </w:pPr>
            <w:r w:rsidRPr="00491BF3">
              <w:rPr>
                <w:rFonts w:ascii="Times" w:hAnsi="Times" w:cs="Times New Roman"/>
                <w:b/>
                <w:color w:val="000000" w:themeColor="text1"/>
                <w:sz w:val="24"/>
                <w:szCs w:val="24"/>
              </w:rPr>
              <w:t>Corrective feedback</w:t>
            </w:r>
          </w:p>
        </w:tc>
        <w:tc>
          <w:tcPr>
            <w:tcW w:w="3915" w:type="pct"/>
          </w:tcPr>
          <w:p w14:paraId="09E90A96" w14:textId="0AFA4773" w:rsidR="0063793F" w:rsidRPr="00AB4AD6" w:rsidRDefault="00AB4AD6" w:rsidP="00AB4AD6">
            <w:pPr>
              <w:jc w:val="both"/>
              <w:rPr>
                <w:rFonts w:ascii="Times New Roman" w:eastAsia="Times New Roman" w:hAnsi="Times New Roman" w:cs="Times New Roman"/>
                <w:color w:val="000000"/>
                <w:sz w:val="24"/>
                <w:szCs w:val="24"/>
                <w:lang w:eastAsia="hu-HU"/>
              </w:rPr>
            </w:pPr>
            <w:r w:rsidRPr="00AB4AD6">
              <w:rPr>
                <w:rFonts w:ascii="Times New Roman" w:hAnsi="Times New Roman" w:cs="Times New Roman"/>
                <w:color w:val="000000" w:themeColor="text1"/>
                <w:sz w:val="24"/>
                <w:szCs w:val="24"/>
                <w:shd w:val="clear" w:color="auto" w:fill="FFFFFF"/>
              </w:rPr>
              <w:t xml:space="preserve">Feedback provided by the teacher about the student’s </w:t>
            </w:r>
            <w:r w:rsidRPr="00AB4AD6">
              <w:rPr>
                <w:rStyle w:val="hgkelc"/>
                <w:rFonts w:ascii="Times New Roman" w:hAnsi="Times New Roman" w:cs="Times New Roman"/>
                <w:sz w:val="24"/>
                <w:szCs w:val="24"/>
              </w:rPr>
              <w:t xml:space="preserve">understanding or performance on various tasks </w:t>
            </w:r>
            <w:r>
              <w:rPr>
                <w:rStyle w:val="hgkelc"/>
                <w:rFonts w:ascii="Times New Roman" w:hAnsi="Times New Roman" w:cs="Times New Roman"/>
                <w:sz w:val="24"/>
                <w:szCs w:val="24"/>
              </w:rPr>
              <w:t xml:space="preserve">in order </w:t>
            </w:r>
            <w:r w:rsidR="0063793F" w:rsidRPr="00AB4AD6">
              <w:rPr>
                <w:rFonts w:ascii="Times New Roman" w:hAnsi="Times New Roman" w:cs="Times New Roman"/>
                <w:color w:val="000000" w:themeColor="text1"/>
                <w:sz w:val="24"/>
                <w:szCs w:val="24"/>
                <w:shd w:val="clear" w:color="auto" w:fill="FFFFFF"/>
              </w:rPr>
              <w:t>to improve student achievement.</w:t>
            </w:r>
          </w:p>
        </w:tc>
      </w:tr>
      <w:tr w:rsidR="0063793F" w:rsidRPr="00491BF3" w14:paraId="0633F4A4" w14:textId="77777777" w:rsidTr="004B5EC2">
        <w:tc>
          <w:tcPr>
            <w:tcW w:w="1085" w:type="pct"/>
          </w:tcPr>
          <w:p w14:paraId="795B7643" w14:textId="3A4AF5C7" w:rsidR="0063793F" w:rsidRPr="00491BF3" w:rsidRDefault="0063793F" w:rsidP="0022644D">
            <w:pPr>
              <w:rPr>
                <w:rFonts w:ascii="Times" w:eastAsia="Times New Roman" w:hAnsi="Times" w:cs="Times New Roman"/>
                <w:b/>
                <w:bCs/>
                <w:color w:val="000000"/>
                <w:sz w:val="24"/>
                <w:szCs w:val="24"/>
                <w:lang w:eastAsia="hu-HU"/>
              </w:rPr>
            </w:pPr>
            <w:r w:rsidRPr="00491BF3">
              <w:rPr>
                <w:rFonts w:ascii="Times" w:eastAsia="Times New Roman" w:hAnsi="Times" w:cs="Times New Roman"/>
                <w:b/>
                <w:bCs/>
                <w:color w:val="000000" w:themeColor="text1"/>
                <w:sz w:val="24"/>
                <w:szCs w:val="24"/>
                <w:lang w:eastAsia="hu-HU"/>
              </w:rPr>
              <w:t xml:space="preserve">Deductive </w:t>
            </w:r>
            <w:r w:rsidR="0022644D">
              <w:rPr>
                <w:rFonts w:ascii="Times" w:eastAsia="Times New Roman" w:hAnsi="Times" w:cs="Times New Roman"/>
                <w:b/>
                <w:bCs/>
                <w:color w:val="000000" w:themeColor="text1"/>
                <w:sz w:val="24"/>
                <w:szCs w:val="24"/>
                <w:lang w:eastAsia="hu-HU"/>
              </w:rPr>
              <w:t>learning</w:t>
            </w:r>
          </w:p>
        </w:tc>
        <w:tc>
          <w:tcPr>
            <w:tcW w:w="3915" w:type="pct"/>
          </w:tcPr>
          <w:p w14:paraId="382BDFC2" w14:textId="3E93C57E" w:rsidR="0063793F" w:rsidRPr="0022644D" w:rsidRDefault="0022644D" w:rsidP="0022644D">
            <w:pPr>
              <w:jc w:val="both"/>
              <w:rPr>
                <w:rFonts w:ascii="Times" w:eastAsia="Times New Roman" w:hAnsi="Times" w:cs="Times New Roman"/>
                <w:color w:val="000000"/>
                <w:sz w:val="24"/>
                <w:szCs w:val="24"/>
                <w:lang w:eastAsia="hu-HU"/>
              </w:rPr>
            </w:pPr>
            <w:r>
              <w:rPr>
                <w:rFonts w:ascii="Times" w:eastAsia="Times New Roman" w:hAnsi="Times" w:cs="Times New Roman"/>
                <w:color w:val="000000"/>
                <w:sz w:val="24"/>
                <w:szCs w:val="24"/>
                <w:lang w:eastAsia="hu-HU"/>
              </w:rPr>
              <w:t>An</w:t>
            </w:r>
            <w:r w:rsidRPr="0022644D">
              <w:rPr>
                <w:rFonts w:ascii="Times" w:eastAsia="Times New Roman" w:hAnsi="Times" w:cs="Times New Roman"/>
                <w:color w:val="000000"/>
                <w:sz w:val="24"/>
                <w:szCs w:val="24"/>
                <w:lang w:eastAsia="hu-HU"/>
              </w:rPr>
              <w:t xml:space="preserve"> approach to language teaching in which learners are taught rules and given specific information about a language</w:t>
            </w:r>
            <w:r w:rsidR="00AB4AD6">
              <w:rPr>
                <w:rFonts w:ascii="Times" w:eastAsia="Times New Roman" w:hAnsi="Times" w:cs="Times New Roman"/>
                <w:color w:val="000000"/>
                <w:sz w:val="24"/>
                <w:szCs w:val="24"/>
                <w:lang w:eastAsia="hu-HU"/>
              </w:rPr>
              <w:t xml:space="preserve"> feature</w:t>
            </w:r>
            <w:r w:rsidRPr="0022644D">
              <w:rPr>
                <w:rFonts w:ascii="Times" w:eastAsia="Times New Roman" w:hAnsi="Times" w:cs="Times New Roman"/>
                <w:color w:val="000000"/>
                <w:sz w:val="24"/>
                <w:szCs w:val="24"/>
                <w:lang w:eastAsia="hu-HU"/>
              </w:rPr>
              <w:t xml:space="preserve">. </w:t>
            </w:r>
            <w:r>
              <w:rPr>
                <w:rFonts w:ascii="Times" w:eastAsia="Times New Roman" w:hAnsi="Times" w:cstheme="minorHAnsi"/>
                <w:color w:val="000000"/>
                <w:sz w:val="24"/>
                <w:szCs w:val="24"/>
                <w:lang w:eastAsia="hu-HU"/>
              </w:rPr>
              <w:t xml:space="preserve">(Richards &amp; Schmidt, </w:t>
            </w:r>
            <w:r w:rsidRPr="00491BF3">
              <w:rPr>
                <w:rFonts w:ascii="Times" w:eastAsia="Times New Roman" w:hAnsi="Times" w:cstheme="minorHAnsi"/>
                <w:color w:val="000000"/>
                <w:sz w:val="24"/>
                <w:szCs w:val="24"/>
                <w:lang w:eastAsia="hu-HU"/>
              </w:rPr>
              <w:t>2010</w:t>
            </w:r>
            <w:r>
              <w:rPr>
                <w:rFonts w:ascii="Times" w:eastAsia="Times New Roman" w:hAnsi="Times" w:cstheme="minorHAnsi"/>
                <w:color w:val="000000"/>
                <w:sz w:val="24"/>
                <w:szCs w:val="24"/>
                <w:lang w:eastAsia="hu-HU"/>
              </w:rPr>
              <w:t>, p. 158</w:t>
            </w:r>
            <w:r w:rsidRPr="00491BF3">
              <w:rPr>
                <w:rFonts w:ascii="Times" w:eastAsia="Times New Roman" w:hAnsi="Times" w:cstheme="minorHAnsi"/>
                <w:color w:val="000000"/>
                <w:sz w:val="24"/>
                <w:szCs w:val="24"/>
                <w:lang w:eastAsia="hu-HU"/>
              </w:rPr>
              <w:t>)</w:t>
            </w:r>
          </w:p>
        </w:tc>
      </w:tr>
      <w:tr w:rsidR="0063793F" w:rsidRPr="00491BF3" w14:paraId="1B342181" w14:textId="77777777" w:rsidTr="004B5EC2">
        <w:tc>
          <w:tcPr>
            <w:tcW w:w="1085" w:type="pct"/>
          </w:tcPr>
          <w:p w14:paraId="051B015D" w14:textId="668EAF3D" w:rsidR="0063793F" w:rsidRPr="00491BF3" w:rsidRDefault="00526482" w:rsidP="004B5EC2">
            <w:pPr>
              <w:rPr>
                <w:rFonts w:ascii="Times" w:hAnsi="Times"/>
                <w:b/>
                <w:bCs/>
                <w:color w:val="000000"/>
                <w:sz w:val="24"/>
                <w:szCs w:val="24"/>
              </w:rPr>
            </w:pPr>
            <w:r>
              <w:rPr>
                <w:rFonts w:ascii="Times" w:hAnsi="Times"/>
                <w:b/>
                <w:bCs/>
                <w:color w:val="000000"/>
                <w:sz w:val="24"/>
                <w:szCs w:val="24"/>
              </w:rPr>
              <w:t>Focused-</w:t>
            </w:r>
            <w:r w:rsidR="0063793F" w:rsidRPr="00491BF3">
              <w:rPr>
                <w:rFonts w:ascii="Times" w:hAnsi="Times"/>
                <w:b/>
                <w:bCs/>
                <w:color w:val="000000"/>
                <w:sz w:val="24"/>
                <w:szCs w:val="24"/>
              </w:rPr>
              <w:t>tasks</w:t>
            </w:r>
          </w:p>
        </w:tc>
        <w:tc>
          <w:tcPr>
            <w:tcW w:w="3915" w:type="pct"/>
          </w:tcPr>
          <w:p w14:paraId="78100F9E" w14:textId="0380B8DF" w:rsidR="0063793F" w:rsidRPr="00491BF3" w:rsidRDefault="0063793F" w:rsidP="00491BF3">
            <w:pPr>
              <w:pStyle w:val="NormlWeb"/>
              <w:jc w:val="both"/>
              <w:rPr>
                <w:rFonts w:ascii="Times" w:hAnsi="Times"/>
                <w:color w:val="000000"/>
              </w:rPr>
            </w:pPr>
            <w:r w:rsidRPr="00491BF3">
              <w:rPr>
                <w:rFonts w:ascii="Times" w:hAnsi="Times"/>
                <w:color w:val="000000"/>
              </w:rPr>
              <w:t xml:space="preserve">Tasks which call for students to use certain grammar structures in order to satisfy task demands (Larsen-Freeman 2003), such as when students are given a map and asked to direct a classmate to a particular location. Such a task is likely to elicit prepositions of position and direction. </w:t>
            </w:r>
            <w:r w:rsidR="001824D8">
              <w:rPr>
                <w:rFonts w:ascii="Times" w:hAnsi="Times"/>
                <w:color w:val="000000"/>
              </w:rPr>
              <w:t xml:space="preserve">(Larsen-Freeman, </w:t>
            </w:r>
            <w:r w:rsidRPr="00491BF3">
              <w:rPr>
                <w:rFonts w:ascii="Times" w:hAnsi="Times"/>
                <w:color w:val="000000"/>
              </w:rPr>
              <w:t>2015, p. 270)</w:t>
            </w:r>
          </w:p>
        </w:tc>
      </w:tr>
      <w:tr w:rsidR="0063793F" w:rsidRPr="00491BF3" w14:paraId="63C89C1E" w14:textId="77777777" w:rsidTr="004B5EC2">
        <w:tc>
          <w:tcPr>
            <w:tcW w:w="1085" w:type="pct"/>
          </w:tcPr>
          <w:p w14:paraId="72174B0D" w14:textId="77777777" w:rsidR="0063793F" w:rsidRPr="00491BF3" w:rsidRDefault="0063793F" w:rsidP="004B5EC2">
            <w:pPr>
              <w:rPr>
                <w:rFonts w:ascii="Times" w:eastAsia="Times New Roman" w:hAnsi="Times" w:cstheme="minorHAnsi"/>
                <w:b/>
                <w:color w:val="000000"/>
                <w:sz w:val="24"/>
                <w:szCs w:val="24"/>
                <w:lang w:eastAsia="hu-HU"/>
              </w:rPr>
            </w:pPr>
            <w:r w:rsidRPr="00491BF3">
              <w:rPr>
                <w:rFonts w:ascii="Times" w:eastAsia="Times New Roman" w:hAnsi="Times" w:cstheme="minorHAnsi"/>
                <w:b/>
                <w:color w:val="000000"/>
                <w:sz w:val="24"/>
                <w:szCs w:val="24"/>
                <w:lang w:eastAsia="hu-HU"/>
              </w:rPr>
              <w:t>Fossilization</w:t>
            </w:r>
          </w:p>
        </w:tc>
        <w:tc>
          <w:tcPr>
            <w:tcW w:w="3915" w:type="pct"/>
          </w:tcPr>
          <w:p w14:paraId="02A735D3" w14:textId="55C33DC9" w:rsidR="0063793F" w:rsidRPr="00491BF3" w:rsidRDefault="0063793F" w:rsidP="00526482">
            <w:pPr>
              <w:jc w:val="both"/>
              <w:rPr>
                <w:rFonts w:ascii="Times" w:eastAsia="Times New Roman" w:hAnsi="Times" w:cstheme="minorHAnsi"/>
                <w:color w:val="000000"/>
                <w:sz w:val="24"/>
                <w:szCs w:val="24"/>
                <w:lang w:eastAsia="hu-HU"/>
              </w:rPr>
            </w:pPr>
            <w:r w:rsidRPr="00491BF3">
              <w:rPr>
                <w:rFonts w:ascii="Times" w:eastAsia="Times New Roman" w:hAnsi="Times" w:cstheme="minorHAnsi"/>
                <w:color w:val="000000"/>
                <w:sz w:val="24"/>
                <w:szCs w:val="24"/>
                <w:lang w:eastAsia="hu-HU"/>
              </w:rPr>
              <w:t>(</w:t>
            </w:r>
            <w:proofErr w:type="gramStart"/>
            <w:r w:rsidRPr="00491BF3">
              <w:rPr>
                <w:rFonts w:ascii="Times" w:eastAsia="Times New Roman" w:hAnsi="Times" w:cstheme="minorHAnsi"/>
                <w:color w:val="000000"/>
                <w:sz w:val="24"/>
                <w:szCs w:val="24"/>
                <w:lang w:eastAsia="hu-HU"/>
              </w:rPr>
              <w:t>in</w:t>
            </w:r>
            <w:proofErr w:type="gramEnd"/>
            <w:r w:rsidRPr="00491BF3">
              <w:rPr>
                <w:rFonts w:ascii="Times" w:eastAsia="Times New Roman" w:hAnsi="Times" w:cstheme="minorHAnsi"/>
                <w:color w:val="000000"/>
                <w:sz w:val="24"/>
                <w:szCs w:val="24"/>
                <w:lang w:eastAsia="hu-HU"/>
              </w:rPr>
              <w:t xml:space="preserve"> second or foreign language learning) a process which sometimes occurs in which incorrect linguistic features become a permanent part of the way a person speaks or writ</w:t>
            </w:r>
            <w:r w:rsidR="00526482">
              <w:rPr>
                <w:rFonts w:ascii="Times" w:eastAsia="Times New Roman" w:hAnsi="Times" w:cstheme="minorHAnsi"/>
                <w:color w:val="000000"/>
                <w:sz w:val="24"/>
                <w:szCs w:val="24"/>
                <w:lang w:eastAsia="hu-HU"/>
              </w:rPr>
              <w:t xml:space="preserve">es a language. (Richards &amp; Schmidt, </w:t>
            </w:r>
            <w:r w:rsidRPr="00491BF3">
              <w:rPr>
                <w:rFonts w:ascii="Times" w:eastAsia="Times New Roman" w:hAnsi="Times" w:cstheme="minorHAnsi"/>
                <w:color w:val="000000"/>
                <w:sz w:val="24"/>
                <w:szCs w:val="24"/>
                <w:lang w:eastAsia="hu-HU"/>
              </w:rPr>
              <w:t>2010</w:t>
            </w:r>
            <w:r w:rsidR="00526482">
              <w:rPr>
                <w:rFonts w:ascii="Times" w:eastAsia="Times New Roman" w:hAnsi="Times" w:cstheme="minorHAnsi"/>
                <w:color w:val="000000"/>
                <w:sz w:val="24"/>
                <w:szCs w:val="24"/>
                <w:lang w:eastAsia="hu-HU"/>
              </w:rPr>
              <w:t>, p.230)</w:t>
            </w:r>
          </w:p>
        </w:tc>
      </w:tr>
      <w:tr w:rsidR="0063793F" w:rsidRPr="00491BF3" w14:paraId="5B74F3DF" w14:textId="77777777" w:rsidTr="004B5EC2">
        <w:tc>
          <w:tcPr>
            <w:tcW w:w="1085" w:type="pct"/>
          </w:tcPr>
          <w:p w14:paraId="221A1B25" w14:textId="77777777" w:rsidR="0063793F" w:rsidRPr="00491BF3" w:rsidRDefault="0063793F" w:rsidP="004B5EC2">
            <w:pPr>
              <w:rPr>
                <w:rFonts w:ascii="Times" w:hAnsi="Times"/>
                <w:b/>
                <w:bCs/>
                <w:color w:val="000000"/>
                <w:sz w:val="24"/>
                <w:szCs w:val="24"/>
              </w:rPr>
            </w:pPr>
            <w:r w:rsidRPr="00491BF3">
              <w:rPr>
                <w:rFonts w:ascii="Times" w:hAnsi="Times"/>
                <w:b/>
                <w:bCs/>
                <w:color w:val="000000"/>
                <w:sz w:val="24"/>
                <w:szCs w:val="24"/>
              </w:rPr>
              <w:t>Garden path’ strategy</w:t>
            </w:r>
          </w:p>
        </w:tc>
        <w:tc>
          <w:tcPr>
            <w:tcW w:w="3915" w:type="pct"/>
          </w:tcPr>
          <w:p w14:paraId="5E9028AA" w14:textId="5BD573D7" w:rsidR="0063793F" w:rsidRPr="00491BF3" w:rsidRDefault="0063793F" w:rsidP="00491BF3">
            <w:pPr>
              <w:pStyle w:val="NormlWeb"/>
              <w:jc w:val="both"/>
              <w:rPr>
                <w:rFonts w:ascii="Times" w:hAnsi="Times"/>
                <w:color w:val="000000"/>
              </w:rPr>
            </w:pPr>
            <w:r w:rsidRPr="00491BF3">
              <w:rPr>
                <w:rFonts w:ascii="Times" w:hAnsi="Times"/>
                <w:color w:val="000000"/>
              </w:rPr>
              <w:t>Students are given partial information about a grammar structure, thus making it seem eas</w:t>
            </w:r>
            <w:r w:rsidR="00526482">
              <w:rPr>
                <w:rFonts w:ascii="Times" w:hAnsi="Times"/>
                <w:color w:val="000000"/>
              </w:rPr>
              <w:t xml:space="preserve">ier than it is. (Larsen-Freeman, </w:t>
            </w:r>
            <w:r w:rsidRPr="00491BF3">
              <w:rPr>
                <w:rFonts w:ascii="Times" w:hAnsi="Times"/>
                <w:color w:val="000000"/>
              </w:rPr>
              <w:t>2015, p. 269)</w:t>
            </w:r>
          </w:p>
        </w:tc>
      </w:tr>
      <w:tr w:rsidR="0063793F" w:rsidRPr="00491BF3" w14:paraId="42B58F49" w14:textId="77777777" w:rsidTr="004B5EC2">
        <w:tc>
          <w:tcPr>
            <w:tcW w:w="1085" w:type="pct"/>
          </w:tcPr>
          <w:p w14:paraId="30BCA45B" w14:textId="7B50F45E" w:rsidR="0063793F" w:rsidRPr="00491BF3" w:rsidRDefault="0063793F" w:rsidP="004B5EC2">
            <w:pPr>
              <w:rPr>
                <w:rFonts w:ascii="Times" w:hAnsi="Times"/>
                <w:b/>
                <w:bCs/>
                <w:color w:val="000000"/>
                <w:sz w:val="24"/>
                <w:szCs w:val="24"/>
              </w:rPr>
            </w:pPr>
            <w:r w:rsidRPr="00491BF3">
              <w:rPr>
                <w:rFonts w:ascii="Times" w:hAnsi="Times"/>
                <w:b/>
                <w:bCs/>
                <w:color w:val="000000"/>
                <w:sz w:val="24"/>
                <w:szCs w:val="24"/>
              </w:rPr>
              <w:t>Guided-participatory approach to rule formation</w:t>
            </w:r>
          </w:p>
        </w:tc>
        <w:tc>
          <w:tcPr>
            <w:tcW w:w="3915" w:type="pct"/>
          </w:tcPr>
          <w:p w14:paraId="4FF9F194" w14:textId="2CFB5AE4" w:rsidR="0063793F" w:rsidRPr="00491BF3" w:rsidRDefault="00526482" w:rsidP="00491BF3">
            <w:pPr>
              <w:pStyle w:val="NormlWeb"/>
              <w:jc w:val="both"/>
              <w:rPr>
                <w:rFonts w:ascii="Times" w:hAnsi="Times"/>
                <w:color w:val="000000"/>
              </w:rPr>
            </w:pPr>
            <w:r>
              <w:rPr>
                <w:rFonts w:ascii="Times" w:hAnsi="Times"/>
                <w:color w:val="000000"/>
              </w:rPr>
              <w:t>S</w:t>
            </w:r>
            <w:r w:rsidR="0063793F" w:rsidRPr="00491BF3">
              <w:rPr>
                <w:rFonts w:ascii="Times" w:hAnsi="Times"/>
                <w:color w:val="000000"/>
              </w:rPr>
              <w:t>tudents receive assistance from the teacher in figuring out the rules rather than the teacher’s providing the students with explanations, or the students’ being left on their own to figure out the grammar explanations. Larsen-Freeman (2015, p. 269)</w:t>
            </w:r>
          </w:p>
        </w:tc>
      </w:tr>
      <w:tr w:rsidR="0063793F" w:rsidRPr="00491BF3" w14:paraId="5568FC3B" w14:textId="77777777" w:rsidTr="004B5EC2">
        <w:tc>
          <w:tcPr>
            <w:tcW w:w="1085" w:type="pct"/>
          </w:tcPr>
          <w:p w14:paraId="4A46B92A" w14:textId="77777777" w:rsidR="0063793F" w:rsidRPr="00491BF3" w:rsidRDefault="0063793F" w:rsidP="004B5EC2">
            <w:pPr>
              <w:rPr>
                <w:rFonts w:ascii="Times" w:eastAsia="Times New Roman" w:hAnsi="Times" w:cstheme="minorHAnsi"/>
                <w:b/>
                <w:color w:val="000000"/>
                <w:sz w:val="24"/>
                <w:szCs w:val="24"/>
                <w:lang w:eastAsia="hu-HU"/>
              </w:rPr>
            </w:pPr>
            <w:r w:rsidRPr="00491BF3">
              <w:rPr>
                <w:rFonts w:ascii="Times" w:eastAsia="Times New Roman" w:hAnsi="Times" w:cstheme="minorHAnsi"/>
                <w:b/>
                <w:color w:val="000000"/>
                <w:sz w:val="24"/>
                <w:szCs w:val="24"/>
                <w:lang w:eastAsia="hu-HU"/>
              </w:rPr>
              <w:lastRenderedPageBreak/>
              <w:t>Implicit knowledge</w:t>
            </w:r>
          </w:p>
        </w:tc>
        <w:tc>
          <w:tcPr>
            <w:tcW w:w="3915" w:type="pct"/>
          </w:tcPr>
          <w:p w14:paraId="163A4B57" w14:textId="1C03BE85" w:rsidR="0063793F" w:rsidRPr="00491BF3" w:rsidRDefault="00526482" w:rsidP="00491BF3">
            <w:pPr>
              <w:jc w:val="both"/>
              <w:rPr>
                <w:rFonts w:ascii="Times" w:eastAsia="Times New Roman" w:hAnsi="Times" w:cstheme="minorHAnsi"/>
                <w:color w:val="000000"/>
                <w:sz w:val="24"/>
                <w:szCs w:val="24"/>
                <w:lang w:eastAsia="hu-HU"/>
              </w:rPr>
            </w:pPr>
            <w:r>
              <w:rPr>
                <w:rFonts w:ascii="Times" w:eastAsia="Times New Roman" w:hAnsi="Times" w:cstheme="minorHAnsi"/>
                <w:color w:val="000000"/>
                <w:sz w:val="24"/>
                <w:szCs w:val="24"/>
                <w:lang w:eastAsia="hu-HU"/>
              </w:rPr>
              <w:t>K</w:t>
            </w:r>
            <w:r w:rsidR="0063793F" w:rsidRPr="00491BF3">
              <w:rPr>
                <w:rFonts w:ascii="Times" w:eastAsia="Times New Roman" w:hAnsi="Times" w:cstheme="minorHAnsi"/>
                <w:color w:val="000000"/>
                <w:sz w:val="24"/>
                <w:szCs w:val="24"/>
                <w:lang w:eastAsia="hu-HU"/>
              </w:rPr>
              <w:t>n</w:t>
            </w:r>
            <w:r w:rsidR="00AB4AD6">
              <w:rPr>
                <w:rFonts w:ascii="Times" w:eastAsia="Times New Roman" w:hAnsi="Times" w:cstheme="minorHAnsi"/>
                <w:color w:val="000000"/>
                <w:sz w:val="24"/>
                <w:szCs w:val="24"/>
                <w:lang w:eastAsia="hu-HU"/>
              </w:rPr>
              <w:t>owledge that people can show</w:t>
            </w:r>
            <w:r w:rsidR="0063793F" w:rsidRPr="00491BF3">
              <w:rPr>
                <w:rFonts w:ascii="Times" w:eastAsia="Times New Roman" w:hAnsi="Times" w:cstheme="minorHAnsi"/>
                <w:color w:val="000000"/>
                <w:sz w:val="24"/>
                <w:szCs w:val="24"/>
                <w:lang w:eastAsia="hu-HU"/>
              </w:rPr>
              <w:t xml:space="preserve"> (by their behaviour, their judgements about grammaticality, and so forth) to possess intuitively, but which they are unable </w:t>
            </w:r>
            <w:r>
              <w:rPr>
                <w:rFonts w:ascii="Times" w:eastAsia="Times New Roman" w:hAnsi="Times" w:cstheme="minorHAnsi"/>
                <w:color w:val="000000"/>
                <w:sz w:val="24"/>
                <w:szCs w:val="24"/>
                <w:lang w:eastAsia="hu-HU"/>
              </w:rPr>
              <w:t>to articulate. (Richards &amp; Schmidt, 2010, p. 274)</w:t>
            </w:r>
          </w:p>
        </w:tc>
      </w:tr>
      <w:tr w:rsidR="0063793F" w:rsidRPr="00491BF3" w14:paraId="2AD83D95" w14:textId="77777777" w:rsidTr="004B5EC2">
        <w:tc>
          <w:tcPr>
            <w:tcW w:w="1085" w:type="pct"/>
          </w:tcPr>
          <w:p w14:paraId="37A1430B" w14:textId="77777777" w:rsidR="0063793F" w:rsidRPr="00491BF3" w:rsidRDefault="0063793F" w:rsidP="004B5EC2">
            <w:pPr>
              <w:rPr>
                <w:rFonts w:ascii="Times" w:eastAsia="Times New Roman" w:hAnsi="Times" w:cs="Times New Roman"/>
                <w:b/>
                <w:bCs/>
                <w:color w:val="000000" w:themeColor="text1"/>
                <w:sz w:val="24"/>
                <w:szCs w:val="24"/>
                <w:lang w:eastAsia="hu-HU"/>
              </w:rPr>
            </w:pPr>
            <w:r w:rsidRPr="00491BF3">
              <w:rPr>
                <w:rFonts w:ascii="Times" w:eastAsia="Times New Roman" w:hAnsi="Times" w:cs="Times New Roman"/>
                <w:b/>
                <w:bCs/>
                <w:color w:val="000000" w:themeColor="text1"/>
                <w:sz w:val="24"/>
                <w:szCs w:val="24"/>
                <w:lang w:eastAsia="hu-HU"/>
              </w:rPr>
              <w:t>Inductive approach</w:t>
            </w:r>
          </w:p>
        </w:tc>
        <w:tc>
          <w:tcPr>
            <w:tcW w:w="3915" w:type="pct"/>
          </w:tcPr>
          <w:p w14:paraId="4095CE25" w14:textId="56B0A3F8" w:rsidR="0063793F" w:rsidRPr="00491BF3" w:rsidRDefault="0063793F" w:rsidP="00491BF3">
            <w:pPr>
              <w:jc w:val="both"/>
              <w:rPr>
                <w:rFonts w:ascii="Times" w:eastAsia="Times New Roman" w:hAnsi="Times" w:cs="Times New Roman"/>
                <w:color w:val="000000"/>
                <w:sz w:val="24"/>
                <w:szCs w:val="24"/>
                <w:lang w:eastAsia="hu-HU"/>
              </w:rPr>
            </w:pPr>
            <w:r w:rsidRPr="00491BF3">
              <w:rPr>
                <w:rFonts w:ascii="Times" w:eastAsia="Times New Roman" w:hAnsi="Times" w:cs="Times New Roman"/>
                <w:color w:val="000000" w:themeColor="text1"/>
                <w:sz w:val="24"/>
                <w:szCs w:val="24"/>
                <w:lang w:eastAsia="hu-HU"/>
              </w:rPr>
              <w:t>An inductive approach (rule-discovery) starts with some examples from which a rule is inferred</w:t>
            </w:r>
            <w:r w:rsidR="00AB4AD6">
              <w:rPr>
                <w:rFonts w:ascii="Times" w:eastAsia="Times New Roman" w:hAnsi="Times" w:cs="Times New Roman"/>
                <w:color w:val="000000" w:themeColor="text1"/>
                <w:sz w:val="24"/>
                <w:szCs w:val="24"/>
                <w:lang w:eastAsia="hu-HU"/>
              </w:rPr>
              <w:t xml:space="preserve"> by the learners</w:t>
            </w:r>
            <w:r w:rsidRPr="00491BF3">
              <w:rPr>
                <w:rFonts w:ascii="Times" w:eastAsia="Times New Roman" w:hAnsi="Times" w:cs="Times New Roman"/>
                <w:color w:val="000000" w:themeColor="text1"/>
                <w:sz w:val="24"/>
                <w:szCs w:val="24"/>
                <w:lang w:eastAsia="hu-HU"/>
              </w:rPr>
              <w:t>. (Thornbury, 1999)</w:t>
            </w:r>
          </w:p>
          <w:p w14:paraId="4E12306A" w14:textId="77777777" w:rsidR="0063793F" w:rsidRPr="00491BF3" w:rsidRDefault="0063793F" w:rsidP="00491BF3">
            <w:pPr>
              <w:jc w:val="both"/>
              <w:rPr>
                <w:rFonts w:ascii="Times" w:eastAsia="Times New Roman" w:hAnsi="Times" w:cs="Times New Roman"/>
                <w:color w:val="000000" w:themeColor="text1"/>
                <w:sz w:val="24"/>
                <w:szCs w:val="24"/>
                <w:lang w:eastAsia="hu-HU"/>
              </w:rPr>
            </w:pPr>
          </w:p>
        </w:tc>
      </w:tr>
      <w:tr w:rsidR="0063793F" w:rsidRPr="00491BF3" w14:paraId="3EF6AFFA" w14:textId="77777777" w:rsidTr="004B5EC2">
        <w:tc>
          <w:tcPr>
            <w:tcW w:w="1085" w:type="pct"/>
          </w:tcPr>
          <w:p w14:paraId="44BF4642" w14:textId="77777777" w:rsidR="0063793F" w:rsidRPr="00491BF3" w:rsidRDefault="0063793F" w:rsidP="004B5EC2">
            <w:pPr>
              <w:rPr>
                <w:rFonts w:ascii="Times" w:hAnsi="Times"/>
                <w:b/>
                <w:bCs/>
                <w:color w:val="000000"/>
                <w:sz w:val="24"/>
                <w:szCs w:val="24"/>
              </w:rPr>
            </w:pPr>
            <w:r w:rsidRPr="00491BF3">
              <w:rPr>
                <w:rFonts w:ascii="Times" w:hAnsi="Times"/>
                <w:b/>
                <w:bCs/>
                <w:color w:val="000000"/>
                <w:sz w:val="24"/>
                <w:szCs w:val="24"/>
              </w:rPr>
              <w:t>Inductive rule getting</w:t>
            </w:r>
          </w:p>
        </w:tc>
        <w:tc>
          <w:tcPr>
            <w:tcW w:w="3915" w:type="pct"/>
          </w:tcPr>
          <w:p w14:paraId="78F7369A" w14:textId="2758016F" w:rsidR="0063793F" w:rsidRPr="00491BF3" w:rsidRDefault="001824D8" w:rsidP="00491BF3">
            <w:pPr>
              <w:pStyle w:val="NormlWeb"/>
              <w:jc w:val="both"/>
              <w:rPr>
                <w:rFonts w:ascii="Times" w:hAnsi="Times"/>
                <w:color w:val="000000"/>
              </w:rPr>
            </w:pPr>
            <w:r>
              <w:rPr>
                <w:rFonts w:ascii="Times" w:hAnsi="Times"/>
                <w:color w:val="000000"/>
              </w:rPr>
              <w:t>S</w:t>
            </w:r>
            <w:r w:rsidR="0063793F" w:rsidRPr="00491BF3">
              <w:rPr>
                <w:rFonts w:ascii="Times" w:hAnsi="Times"/>
                <w:color w:val="000000"/>
              </w:rPr>
              <w:t>tudents are given examples from which they work out the rules inductively themselves. Larsen-Freeman (2015, p. 268)</w:t>
            </w:r>
          </w:p>
        </w:tc>
      </w:tr>
      <w:tr w:rsidR="0063793F" w:rsidRPr="00491BF3" w14:paraId="438C4DEF" w14:textId="77777777" w:rsidTr="004B5EC2">
        <w:tc>
          <w:tcPr>
            <w:tcW w:w="1085" w:type="pct"/>
          </w:tcPr>
          <w:p w14:paraId="7789446C" w14:textId="77777777" w:rsidR="0063793F" w:rsidRPr="00491BF3" w:rsidRDefault="0063793F" w:rsidP="004B5EC2">
            <w:pPr>
              <w:rPr>
                <w:rFonts w:ascii="Times" w:eastAsia="Times New Roman" w:hAnsi="Times" w:cs="Times New Roman"/>
                <w:b/>
                <w:bCs/>
                <w:color w:val="000000" w:themeColor="text1"/>
                <w:sz w:val="24"/>
                <w:szCs w:val="24"/>
                <w:lang w:eastAsia="hu-HU"/>
              </w:rPr>
            </w:pPr>
            <w:r w:rsidRPr="00491BF3">
              <w:rPr>
                <w:rFonts w:ascii="Times" w:eastAsia="Times New Roman" w:hAnsi="Times" w:cs="Times New Roman"/>
                <w:b/>
                <w:bCs/>
                <w:color w:val="000000" w:themeColor="text1"/>
                <w:sz w:val="24"/>
                <w:szCs w:val="24"/>
                <w:lang w:eastAsia="hu-HU"/>
              </w:rPr>
              <w:t>Input-based instruction</w:t>
            </w:r>
          </w:p>
        </w:tc>
        <w:tc>
          <w:tcPr>
            <w:tcW w:w="3915" w:type="pct"/>
          </w:tcPr>
          <w:p w14:paraId="6812E4A2" w14:textId="6EBF6C2E" w:rsidR="0063793F" w:rsidRPr="00491BF3" w:rsidRDefault="001824D8" w:rsidP="00491BF3">
            <w:pPr>
              <w:jc w:val="both"/>
              <w:rPr>
                <w:rFonts w:ascii="Times" w:eastAsia="Times New Roman" w:hAnsi="Times" w:cs="Times New Roman"/>
                <w:color w:val="000000"/>
                <w:sz w:val="24"/>
                <w:szCs w:val="24"/>
                <w:lang w:eastAsia="hu-HU"/>
              </w:rPr>
            </w:pPr>
            <w:r>
              <w:rPr>
                <w:rFonts w:ascii="Times" w:eastAsia="Times New Roman" w:hAnsi="Times" w:cs="Times New Roman"/>
                <w:color w:val="000000" w:themeColor="text1"/>
                <w:sz w:val="24"/>
                <w:szCs w:val="24"/>
                <w:lang w:eastAsia="hu-HU"/>
              </w:rPr>
              <w:t>I</w:t>
            </w:r>
            <w:r w:rsidR="0063793F" w:rsidRPr="00491BF3">
              <w:rPr>
                <w:rFonts w:ascii="Times" w:eastAsia="Times New Roman" w:hAnsi="Times" w:cs="Times New Roman"/>
                <w:color w:val="000000" w:themeColor="text1"/>
                <w:sz w:val="24"/>
                <w:szCs w:val="24"/>
                <w:lang w:eastAsia="hu-HU"/>
              </w:rPr>
              <w:t>nstruction that “involves the manipulation of the input that learners are exposed to or are required to process” (Ellis, 2012, p. 285)</w:t>
            </w:r>
          </w:p>
          <w:p w14:paraId="37DA0F5E" w14:textId="77777777" w:rsidR="0063793F" w:rsidRPr="00491BF3" w:rsidRDefault="0063793F" w:rsidP="00491BF3">
            <w:pPr>
              <w:jc w:val="both"/>
              <w:rPr>
                <w:rFonts w:ascii="Times" w:eastAsia="Times New Roman" w:hAnsi="Times" w:cs="Times New Roman"/>
                <w:color w:val="000000" w:themeColor="text1"/>
                <w:sz w:val="24"/>
                <w:szCs w:val="24"/>
                <w:lang w:eastAsia="hu-HU"/>
              </w:rPr>
            </w:pPr>
          </w:p>
        </w:tc>
      </w:tr>
      <w:tr w:rsidR="0063793F" w:rsidRPr="00491BF3" w14:paraId="2903C991" w14:textId="77777777" w:rsidTr="004B5EC2">
        <w:tc>
          <w:tcPr>
            <w:tcW w:w="1085" w:type="pct"/>
          </w:tcPr>
          <w:p w14:paraId="789699EB" w14:textId="77777777" w:rsidR="0063793F" w:rsidRPr="00491BF3" w:rsidRDefault="0063793F" w:rsidP="004B5EC2">
            <w:pPr>
              <w:rPr>
                <w:rFonts w:ascii="Times" w:hAnsi="Times"/>
                <w:b/>
                <w:bCs/>
                <w:color w:val="000000"/>
                <w:sz w:val="24"/>
                <w:szCs w:val="24"/>
              </w:rPr>
            </w:pPr>
            <w:r w:rsidRPr="00491BF3">
              <w:rPr>
                <w:rFonts w:ascii="Times" w:eastAsia="Times New Roman" w:hAnsi="Times" w:cs="Times New Roman"/>
                <w:b/>
                <w:bCs/>
                <w:color w:val="000000" w:themeColor="text1"/>
                <w:sz w:val="24"/>
                <w:szCs w:val="24"/>
                <w:lang w:eastAsia="hu-HU"/>
              </w:rPr>
              <w:t>Interface position</w:t>
            </w:r>
          </w:p>
        </w:tc>
        <w:tc>
          <w:tcPr>
            <w:tcW w:w="3915" w:type="pct"/>
          </w:tcPr>
          <w:p w14:paraId="449BD33E" w14:textId="77777777" w:rsidR="0063793F" w:rsidRPr="00491BF3" w:rsidRDefault="0063793F" w:rsidP="00491BF3">
            <w:pPr>
              <w:jc w:val="both"/>
              <w:rPr>
                <w:rFonts w:ascii="Times" w:eastAsia="Times New Roman" w:hAnsi="Times" w:cs="Times New Roman"/>
                <w:color w:val="000000"/>
                <w:sz w:val="24"/>
                <w:szCs w:val="24"/>
                <w:lang w:eastAsia="hu-HU"/>
              </w:rPr>
            </w:pPr>
            <w:r w:rsidRPr="00491BF3">
              <w:rPr>
                <w:rFonts w:ascii="Times" w:eastAsia="Times New Roman" w:hAnsi="Times" w:cs="Times New Roman"/>
                <w:color w:val="000000" w:themeColor="text1"/>
                <w:sz w:val="24"/>
                <w:szCs w:val="24"/>
                <w:lang w:eastAsia="hu-HU"/>
              </w:rPr>
              <w:t>The notion of “interface” essentially captures the relationship between explicit and implicit knowledge, or at the extreme, the conversion, if any, of explicit knowledge (rules, patterns) into implicit, or unconscious and automatic knowledge. For second language acquisition theorists and researchers, the interface between explicit and implicit knowledge describes how the two types of knowledge interact with each other, if at all, within the language learning process. For the classroom teacher, on the other hand, interface can be captured by the question: “If grammar is taught explicitly, can it then become automatic so that language can be understood and produced without constant recourse to the rules that generated the explicit knowledge in the first place?” (</w:t>
            </w:r>
            <w:proofErr w:type="spellStart"/>
            <w:r w:rsidRPr="00491BF3">
              <w:rPr>
                <w:rFonts w:ascii="Times" w:eastAsia="Times New Roman" w:hAnsi="Times" w:cs="Times New Roman"/>
                <w:color w:val="000000" w:themeColor="text1"/>
                <w:sz w:val="24"/>
                <w:szCs w:val="24"/>
                <w:lang w:eastAsia="hu-HU"/>
              </w:rPr>
              <w:t>Macaro</w:t>
            </w:r>
            <w:proofErr w:type="spellEnd"/>
            <w:r w:rsidRPr="00491BF3">
              <w:rPr>
                <w:rFonts w:ascii="Times" w:eastAsia="Times New Roman" w:hAnsi="Times" w:cs="Times New Roman"/>
                <w:color w:val="000000" w:themeColor="text1"/>
                <w:sz w:val="24"/>
                <w:szCs w:val="24"/>
                <w:lang w:eastAsia="hu-HU"/>
              </w:rPr>
              <w:t xml:space="preserve"> &amp; </w:t>
            </w:r>
            <w:proofErr w:type="spellStart"/>
            <w:r w:rsidRPr="00491BF3">
              <w:rPr>
                <w:rFonts w:ascii="Times" w:eastAsia="Times New Roman" w:hAnsi="Times" w:cs="Times New Roman"/>
                <w:color w:val="000000" w:themeColor="text1"/>
                <w:sz w:val="24"/>
                <w:szCs w:val="24"/>
                <w:lang w:eastAsia="hu-HU"/>
              </w:rPr>
              <w:t>Masterman</w:t>
            </w:r>
            <w:proofErr w:type="spellEnd"/>
            <w:r w:rsidRPr="00491BF3">
              <w:rPr>
                <w:rFonts w:ascii="Times" w:eastAsia="Times New Roman" w:hAnsi="Times" w:cs="Times New Roman"/>
                <w:color w:val="000000" w:themeColor="text1"/>
                <w:sz w:val="24"/>
                <w:szCs w:val="24"/>
                <w:lang w:eastAsia="hu-HU"/>
              </w:rPr>
              <w:t>, 2006, p. 299, as cited in Gascoigne, 2018).</w:t>
            </w:r>
          </w:p>
        </w:tc>
      </w:tr>
      <w:tr w:rsidR="0063793F" w:rsidRPr="00491BF3" w14:paraId="44A0578D" w14:textId="77777777" w:rsidTr="004B5EC2">
        <w:tc>
          <w:tcPr>
            <w:tcW w:w="1085" w:type="pct"/>
          </w:tcPr>
          <w:p w14:paraId="11588390" w14:textId="77777777" w:rsidR="0063793F" w:rsidRPr="00491BF3" w:rsidRDefault="0063793F" w:rsidP="004B5EC2">
            <w:pPr>
              <w:rPr>
                <w:rFonts w:ascii="Times" w:hAnsi="Times"/>
                <w:b/>
                <w:bCs/>
                <w:color w:val="000000"/>
                <w:sz w:val="24"/>
                <w:szCs w:val="24"/>
              </w:rPr>
            </w:pPr>
            <w:r w:rsidRPr="00491BF3">
              <w:rPr>
                <w:rFonts w:ascii="Times" w:hAnsi="Times"/>
                <w:b/>
                <w:bCs/>
                <w:color w:val="000000"/>
                <w:sz w:val="24"/>
                <w:szCs w:val="24"/>
              </w:rPr>
              <w:t>Iteration</w:t>
            </w:r>
          </w:p>
        </w:tc>
        <w:tc>
          <w:tcPr>
            <w:tcW w:w="3915" w:type="pct"/>
          </w:tcPr>
          <w:p w14:paraId="0BBBF485" w14:textId="128F01D8" w:rsidR="0063793F" w:rsidRPr="00491BF3" w:rsidRDefault="0063793F" w:rsidP="00491BF3">
            <w:pPr>
              <w:pStyle w:val="NormlWeb"/>
              <w:jc w:val="both"/>
              <w:rPr>
                <w:rFonts w:ascii="Times" w:hAnsi="Times"/>
                <w:color w:val="000000"/>
              </w:rPr>
            </w:pPr>
            <w:r w:rsidRPr="00491BF3">
              <w:rPr>
                <w:rFonts w:ascii="Times" w:hAnsi="Times"/>
                <w:color w:val="000000"/>
              </w:rPr>
              <w:t xml:space="preserve">Modifying grammatical resources rather than simple repetition that copies them exactly and teaching students how to adapt their language resources to ever more complex situations. </w:t>
            </w:r>
            <w:r w:rsidR="001824D8">
              <w:rPr>
                <w:rFonts w:ascii="Times" w:hAnsi="Times"/>
                <w:color w:val="000000"/>
              </w:rPr>
              <w:t xml:space="preserve">(Larsen-Freeman, </w:t>
            </w:r>
            <w:r w:rsidRPr="00491BF3">
              <w:rPr>
                <w:rFonts w:ascii="Times" w:hAnsi="Times"/>
                <w:color w:val="000000"/>
              </w:rPr>
              <w:t>2015, p. 270)</w:t>
            </w:r>
          </w:p>
        </w:tc>
      </w:tr>
      <w:tr w:rsidR="0063793F" w:rsidRPr="00491BF3" w14:paraId="7BCC709E" w14:textId="77777777" w:rsidTr="004B5EC2">
        <w:tc>
          <w:tcPr>
            <w:tcW w:w="1085" w:type="pct"/>
          </w:tcPr>
          <w:p w14:paraId="564B8FC4" w14:textId="77777777" w:rsidR="0063793F" w:rsidRPr="00491BF3" w:rsidRDefault="0063793F" w:rsidP="004B5EC2">
            <w:pPr>
              <w:rPr>
                <w:rFonts w:ascii="Times" w:hAnsi="Times"/>
                <w:b/>
                <w:color w:val="000000"/>
                <w:sz w:val="24"/>
                <w:szCs w:val="24"/>
              </w:rPr>
            </w:pPr>
            <w:r w:rsidRPr="00491BF3">
              <w:rPr>
                <w:rFonts w:ascii="Times" w:hAnsi="Times"/>
                <w:b/>
                <w:bCs/>
                <w:color w:val="000000"/>
                <w:sz w:val="24"/>
                <w:szCs w:val="24"/>
              </w:rPr>
              <w:t>Modest impact</w:t>
            </w:r>
          </w:p>
        </w:tc>
        <w:tc>
          <w:tcPr>
            <w:tcW w:w="3915" w:type="pct"/>
          </w:tcPr>
          <w:p w14:paraId="2BD74059" w14:textId="576F96C0" w:rsidR="0063793F" w:rsidRPr="00491BF3" w:rsidRDefault="001824D8" w:rsidP="001824D8">
            <w:pPr>
              <w:pStyle w:val="NormlWeb"/>
              <w:jc w:val="both"/>
              <w:rPr>
                <w:rFonts w:ascii="Times" w:hAnsi="Times"/>
                <w:color w:val="000000"/>
              </w:rPr>
            </w:pPr>
            <w:r>
              <w:rPr>
                <w:rFonts w:ascii="Times" w:hAnsi="Times"/>
                <w:color w:val="000000"/>
              </w:rPr>
              <w:t>R</w:t>
            </w:r>
            <w:r w:rsidR="0063793F" w:rsidRPr="00491BF3">
              <w:rPr>
                <w:rFonts w:ascii="Times" w:hAnsi="Times"/>
                <w:color w:val="000000"/>
              </w:rPr>
              <w:t xml:space="preserve">esearch findings that have had modest impact, where attention is drawn to form focused instruction. </w:t>
            </w:r>
            <w:r>
              <w:rPr>
                <w:rFonts w:ascii="Times" w:hAnsi="Times"/>
                <w:color w:val="000000"/>
              </w:rPr>
              <w:t>(</w:t>
            </w:r>
            <w:r w:rsidR="0063793F" w:rsidRPr="00491BF3">
              <w:rPr>
                <w:rFonts w:ascii="Times" w:hAnsi="Times"/>
                <w:color w:val="000000"/>
              </w:rPr>
              <w:t>Larsen-Freeman</w:t>
            </w:r>
            <w:r>
              <w:rPr>
                <w:rFonts w:ascii="Times" w:hAnsi="Times"/>
                <w:color w:val="000000"/>
              </w:rPr>
              <w:t>,</w:t>
            </w:r>
            <w:r w:rsidR="0063793F" w:rsidRPr="00491BF3">
              <w:rPr>
                <w:rFonts w:ascii="Times" w:hAnsi="Times"/>
                <w:color w:val="000000"/>
              </w:rPr>
              <w:t xml:space="preserve"> 2015, p. 264)</w:t>
            </w:r>
          </w:p>
        </w:tc>
      </w:tr>
      <w:tr w:rsidR="0063793F" w:rsidRPr="00491BF3" w14:paraId="1A928DAD" w14:textId="77777777" w:rsidTr="004B5EC2">
        <w:tc>
          <w:tcPr>
            <w:tcW w:w="1085" w:type="pct"/>
          </w:tcPr>
          <w:p w14:paraId="56A582B4" w14:textId="77777777" w:rsidR="0063793F" w:rsidRPr="00491BF3" w:rsidRDefault="0063793F" w:rsidP="004B5EC2">
            <w:pPr>
              <w:rPr>
                <w:rFonts w:ascii="Times" w:eastAsia="Times New Roman" w:hAnsi="Times" w:cstheme="minorHAnsi"/>
                <w:b/>
                <w:color w:val="000000"/>
                <w:sz w:val="24"/>
                <w:szCs w:val="24"/>
                <w:lang w:eastAsia="hu-HU"/>
              </w:rPr>
            </w:pPr>
            <w:r w:rsidRPr="00491BF3">
              <w:rPr>
                <w:rFonts w:ascii="Times" w:hAnsi="Times"/>
                <w:b/>
                <w:bCs/>
                <w:color w:val="000000"/>
                <w:sz w:val="24"/>
                <w:szCs w:val="24"/>
              </w:rPr>
              <w:t>Non-interface position</w:t>
            </w:r>
          </w:p>
        </w:tc>
        <w:tc>
          <w:tcPr>
            <w:tcW w:w="3915" w:type="pct"/>
          </w:tcPr>
          <w:p w14:paraId="26941912" w14:textId="0B865D4E" w:rsidR="0063793F" w:rsidRPr="00491BF3" w:rsidRDefault="00491BF3" w:rsidP="00491BF3">
            <w:pPr>
              <w:pStyle w:val="NormlWeb"/>
              <w:jc w:val="both"/>
              <w:rPr>
                <w:rFonts w:ascii="Times" w:hAnsi="Times"/>
                <w:color w:val="000000"/>
              </w:rPr>
            </w:pPr>
            <w:r>
              <w:rPr>
                <w:rFonts w:ascii="Times" w:hAnsi="Times"/>
                <w:color w:val="000000"/>
              </w:rPr>
              <w:t>W</w:t>
            </w:r>
            <w:r w:rsidR="0063793F" w:rsidRPr="00491BF3">
              <w:rPr>
                <w:rFonts w:ascii="Times" w:hAnsi="Times"/>
                <w:color w:val="000000"/>
              </w:rPr>
              <w:t>here research has had little impact on grammar teaching practices.</w:t>
            </w:r>
            <w:r w:rsidR="0063793F" w:rsidRPr="00491BF3">
              <w:rPr>
                <w:rFonts w:ascii="Times" w:hAnsi="Times"/>
              </w:rPr>
              <w:t xml:space="preserve"> </w:t>
            </w:r>
            <w:r>
              <w:rPr>
                <w:rFonts w:ascii="Times" w:hAnsi="Times"/>
              </w:rPr>
              <w:t>(</w:t>
            </w:r>
            <w:r>
              <w:rPr>
                <w:rFonts w:ascii="Times" w:hAnsi="Times"/>
                <w:color w:val="000000"/>
              </w:rPr>
              <w:t xml:space="preserve">Larsen-Freeman, </w:t>
            </w:r>
            <w:r w:rsidR="0063793F" w:rsidRPr="00491BF3">
              <w:rPr>
                <w:rFonts w:ascii="Times" w:hAnsi="Times"/>
                <w:color w:val="000000"/>
              </w:rPr>
              <w:t>2015, p. 264)</w:t>
            </w:r>
          </w:p>
        </w:tc>
      </w:tr>
      <w:tr w:rsidR="0063793F" w:rsidRPr="00491BF3" w14:paraId="14AAC52C" w14:textId="77777777" w:rsidTr="004B5EC2">
        <w:tc>
          <w:tcPr>
            <w:tcW w:w="1085" w:type="pct"/>
          </w:tcPr>
          <w:p w14:paraId="0351D9ED" w14:textId="77777777" w:rsidR="0063793F" w:rsidRPr="00491BF3" w:rsidRDefault="0063793F" w:rsidP="004B5EC2">
            <w:pPr>
              <w:rPr>
                <w:rFonts w:ascii="Times" w:eastAsia="Times New Roman" w:hAnsi="Times" w:cstheme="minorHAnsi"/>
                <w:b/>
                <w:color w:val="000000"/>
                <w:sz w:val="24"/>
                <w:szCs w:val="24"/>
                <w:lang w:eastAsia="hu-HU"/>
              </w:rPr>
            </w:pPr>
            <w:r w:rsidRPr="00491BF3">
              <w:rPr>
                <w:rFonts w:ascii="Times" w:eastAsia="Times New Roman" w:hAnsi="Times" w:cstheme="minorHAnsi"/>
                <w:b/>
                <w:color w:val="000000"/>
                <w:sz w:val="24"/>
                <w:szCs w:val="24"/>
                <w:lang w:eastAsia="hu-HU"/>
              </w:rPr>
              <w:t>Overgeneralization</w:t>
            </w:r>
          </w:p>
        </w:tc>
        <w:tc>
          <w:tcPr>
            <w:tcW w:w="3915" w:type="pct"/>
          </w:tcPr>
          <w:p w14:paraId="762215C9" w14:textId="57146B04" w:rsidR="0063793F" w:rsidRPr="00491BF3" w:rsidRDefault="00491BF3" w:rsidP="00491BF3">
            <w:pPr>
              <w:jc w:val="both"/>
              <w:rPr>
                <w:rFonts w:ascii="Times" w:eastAsia="Times New Roman" w:hAnsi="Times" w:cstheme="minorHAnsi"/>
                <w:color w:val="000000"/>
                <w:sz w:val="24"/>
                <w:szCs w:val="24"/>
                <w:lang w:eastAsia="hu-HU"/>
              </w:rPr>
            </w:pPr>
            <w:r>
              <w:rPr>
                <w:rFonts w:ascii="Times" w:eastAsia="Times New Roman" w:hAnsi="Times" w:cstheme="minorHAnsi"/>
                <w:color w:val="000000"/>
                <w:sz w:val="24"/>
                <w:szCs w:val="24"/>
                <w:lang w:eastAsia="hu-HU"/>
              </w:rPr>
              <w:t>A</w:t>
            </w:r>
            <w:r w:rsidR="0063793F" w:rsidRPr="00491BF3">
              <w:rPr>
                <w:rFonts w:ascii="Times" w:eastAsia="Times New Roman" w:hAnsi="Times" w:cstheme="minorHAnsi"/>
                <w:color w:val="000000"/>
                <w:sz w:val="24"/>
                <w:szCs w:val="24"/>
                <w:lang w:eastAsia="hu-HU"/>
              </w:rPr>
              <w:t xml:space="preserve"> process common in both first- and second-language learning, in which a learner extends the use of a grammatical rule </w:t>
            </w:r>
            <w:r>
              <w:rPr>
                <w:rFonts w:ascii="Times" w:eastAsia="Times New Roman" w:hAnsi="Times" w:cstheme="minorHAnsi"/>
                <w:color w:val="000000"/>
                <w:sz w:val="24"/>
                <w:szCs w:val="24"/>
                <w:lang w:eastAsia="hu-HU"/>
              </w:rPr>
              <w:t xml:space="preserve">of a linguistic item beyond its </w:t>
            </w:r>
            <w:r w:rsidR="0063793F" w:rsidRPr="00491BF3">
              <w:rPr>
                <w:rFonts w:ascii="Times" w:eastAsia="Times New Roman" w:hAnsi="Times" w:cstheme="minorHAnsi"/>
                <w:color w:val="000000"/>
                <w:sz w:val="24"/>
                <w:szCs w:val="24"/>
                <w:lang w:eastAsia="hu-HU"/>
              </w:rPr>
              <w:t xml:space="preserve">accepted uses, generally by making words or structures follow a more regular pattern. For example, a child may use </w:t>
            </w:r>
            <w:r w:rsidR="0063793F" w:rsidRPr="00491BF3">
              <w:rPr>
                <w:rFonts w:ascii="Times" w:eastAsia="Times New Roman" w:hAnsi="Times" w:cstheme="minorHAnsi"/>
                <w:i/>
                <w:iCs/>
                <w:color w:val="000000"/>
                <w:sz w:val="24"/>
                <w:szCs w:val="24"/>
                <w:lang w:eastAsia="hu-HU"/>
              </w:rPr>
              <w:t xml:space="preserve">ball </w:t>
            </w:r>
            <w:r w:rsidR="0063793F" w:rsidRPr="00491BF3">
              <w:rPr>
                <w:rFonts w:ascii="Times" w:eastAsia="Times New Roman" w:hAnsi="Times" w:cstheme="minorHAnsi"/>
                <w:color w:val="000000"/>
                <w:sz w:val="24"/>
                <w:szCs w:val="24"/>
                <w:lang w:eastAsia="hu-HU"/>
              </w:rPr>
              <w:t xml:space="preserve">to refer to all round objects, or use </w:t>
            </w:r>
            <w:r w:rsidR="0063793F" w:rsidRPr="00491BF3">
              <w:rPr>
                <w:rFonts w:ascii="Times" w:eastAsia="Times New Roman" w:hAnsi="Times" w:cstheme="minorHAnsi"/>
                <w:i/>
                <w:iCs/>
                <w:color w:val="000000"/>
                <w:sz w:val="24"/>
                <w:szCs w:val="24"/>
                <w:lang w:eastAsia="hu-HU"/>
              </w:rPr>
              <w:t xml:space="preserve">mans </w:t>
            </w:r>
            <w:r w:rsidR="0063793F" w:rsidRPr="00491BF3">
              <w:rPr>
                <w:rFonts w:ascii="Times" w:eastAsia="Times New Roman" w:hAnsi="Times" w:cstheme="minorHAnsi"/>
                <w:color w:val="000000"/>
                <w:sz w:val="24"/>
                <w:szCs w:val="24"/>
                <w:lang w:eastAsia="hu-HU"/>
              </w:rPr>
              <w:t xml:space="preserve">instead of </w:t>
            </w:r>
            <w:r w:rsidR="0063793F" w:rsidRPr="00491BF3">
              <w:rPr>
                <w:rFonts w:ascii="Times" w:eastAsia="Times New Roman" w:hAnsi="Times" w:cstheme="minorHAnsi"/>
                <w:i/>
                <w:iCs/>
                <w:color w:val="000000"/>
                <w:sz w:val="24"/>
                <w:szCs w:val="24"/>
                <w:lang w:eastAsia="hu-HU"/>
              </w:rPr>
              <w:t xml:space="preserve">men </w:t>
            </w:r>
            <w:r w:rsidR="0063793F" w:rsidRPr="00491BF3">
              <w:rPr>
                <w:rFonts w:ascii="Times" w:eastAsia="Times New Roman" w:hAnsi="Times" w:cstheme="minorHAnsi"/>
                <w:color w:val="000000"/>
                <w:sz w:val="24"/>
                <w:szCs w:val="24"/>
                <w:lang w:eastAsia="hu-HU"/>
              </w:rPr>
              <w:t xml:space="preserve">for the plural of </w:t>
            </w:r>
            <w:r w:rsidR="0063793F" w:rsidRPr="00491BF3">
              <w:rPr>
                <w:rFonts w:ascii="Times" w:eastAsia="Times New Roman" w:hAnsi="Times" w:cstheme="minorHAnsi"/>
                <w:i/>
                <w:iCs/>
                <w:color w:val="000000"/>
                <w:sz w:val="24"/>
                <w:szCs w:val="24"/>
                <w:lang w:eastAsia="hu-HU"/>
              </w:rPr>
              <w:t xml:space="preserve">man. </w:t>
            </w:r>
            <w:r w:rsidR="001824D8">
              <w:rPr>
                <w:rFonts w:ascii="Times" w:hAnsi="Times" w:cstheme="minorHAnsi"/>
                <w:sz w:val="24"/>
                <w:szCs w:val="24"/>
              </w:rPr>
              <w:t xml:space="preserve"> (Richards &amp; Schmidt, </w:t>
            </w:r>
            <w:r w:rsidR="0063793F" w:rsidRPr="00491BF3">
              <w:rPr>
                <w:rFonts w:ascii="Times" w:hAnsi="Times" w:cstheme="minorHAnsi"/>
                <w:sz w:val="24"/>
                <w:szCs w:val="24"/>
              </w:rPr>
              <w:t>2010</w:t>
            </w:r>
            <w:r w:rsidR="001824D8">
              <w:rPr>
                <w:rFonts w:ascii="Times" w:hAnsi="Times" w:cstheme="minorHAnsi"/>
                <w:sz w:val="24"/>
                <w:szCs w:val="24"/>
              </w:rPr>
              <w:t>, p. 416)</w:t>
            </w:r>
          </w:p>
        </w:tc>
      </w:tr>
      <w:tr w:rsidR="0063793F" w:rsidRPr="00491BF3" w14:paraId="5B0519CA" w14:textId="77777777" w:rsidTr="004B5EC2">
        <w:tc>
          <w:tcPr>
            <w:tcW w:w="1085" w:type="pct"/>
          </w:tcPr>
          <w:p w14:paraId="16FAE423" w14:textId="77777777" w:rsidR="0063793F" w:rsidRPr="00491BF3" w:rsidRDefault="0063793F" w:rsidP="004B5EC2">
            <w:pPr>
              <w:rPr>
                <w:rFonts w:ascii="Times" w:eastAsia="Times New Roman" w:hAnsi="Times" w:cstheme="minorHAnsi"/>
                <w:b/>
                <w:color w:val="000000"/>
                <w:sz w:val="24"/>
                <w:szCs w:val="24"/>
                <w:lang w:eastAsia="hu-HU"/>
              </w:rPr>
            </w:pPr>
            <w:r w:rsidRPr="00491BF3">
              <w:rPr>
                <w:rFonts w:ascii="Times" w:hAnsi="Times"/>
                <w:b/>
                <w:bCs/>
                <w:color w:val="000000"/>
                <w:sz w:val="24"/>
                <w:szCs w:val="24"/>
              </w:rPr>
              <w:t>Reconceiving grammar</w:t>
            </w:r>
          </w:p>
        </w:tc>
        <w:tc>
          <w:tcPr>
            <w:tcW w:w="3915" w:type="pct"/>
          </w:tcPr>
          <w:p w14:paraId="7DF27F28" w14:textId="518F4F03" w:rsidR="0063793F" w:rsidRPr="00491BF3" w:rsidRDefault="00491BF3" w:rsidP="001824D8">
            <w:pPr>
              <w:pStyle w:val="NormlWeb"/>
              <w:jc w:val="both"/>
              <w:rPr>
                <w:rFonts w:ascii="Times" w:hAnsi="Times"/>
                <w:color w:val="000000"/>
              </w:rPr>
            </w:pPr>
            <w:r>
              <w:rPr>
                <w:rFonts w:ascii="Times" w:hAnsi="Times"/>
                <w:color w:val="000000"/>
              </w:rPr>
              <w:t>T</w:t>
            </w:r>
            <w:r w:rsidR="0063793F" w:rsidRPr="00491BF3">
              <w:rPr>
                <w:rFonts w:ascii="Times" w:hAnsi="Times"/>
                <w:color w:val="000000"/>
              </w:rPr>
              <w:t>he potential of SLA and applied ling</w:t>
            </w:r>
            <w:r w:rsidR="00AB4AD6">
              <w:rPr>
                <w:rFonts w:ascii="Times" w:hAnsi="Times"/>
                <w:color w:val="000000"/>
              </w:rPr>
              <w:t>uistics</w:t>
            </w:r>
            <w:bookmarkStart w:id="0" w:name="_GoBack"/>
            <w:bookmarkEnd w:id="0"/>
            <w:r w:rsidR="0063793F" w:rsidRPr="00491BF3">
              <w:rPr>
                <w:rFonts w:ascii="Times" w:hAnsi="Times"/>
                <w:color w:val="000000"/>
              </w:rPr>
              <w:t xml:space="preserve"> research on grammar learning and teaching having a large impact. </w:t>
            </w:r>
            <w:r w:rsidR="001824D8">
              <w:rPr>
                <w:rFonts w:ascii="Times" w:hAnsi="Times"/>
                <w:color w:val="000000"/>
              </w:rPr>
              <w:t xml:space="preserve">(Larsen-Freeman, </w:t>
            </w:r>
            <w:r w:rsidR="0063793F" w:rsidRPr="00491BF3">
              <w:rPr>
                <w:rFonts w:ascii="Times" w:hAnsi="Times"/>
                <w:color w:val="000000"/>
              </w:rPr>
              <w:t>2015, p. 264)</w:t>
            </w:r>
          </w:p>
        </w:tc>
      </w:tr>
      <w:tr w:rsidR="0063793F" w:rsidRPr="00491BF3" w14:paraId="4E42F8AB" w14:textId="77777777" w:rsidTr="004B5EC2">
        <w:tc>
          <w:tcPr>
            <w:tcW w:w="1085" w:type="pct"/>
          </w:tcPr>
          <w:p w14:paraId="6DBB48C0" w14:textId="77777777" w:rsidR="0063793F" w:rsidRPr="00491BF3" w:rsidRDefault="0063793F" w:rsidP="004B5EC2">
            <w:pPr>
              <w:rPr>
                <w:rFonts w:ascii="Times" w:eastAsia="Times New Roman" w:hAnsi="Times" w:cstheme="minorHAnsi"/>
                <w:b/>
                <w:color w:val="000000"/>
                <w:sz w:val="24"/>
                <w:szCs w:val="24"/>
                <w:lang w:eastAsia="hu-HU"/>
              </w:rPr>
            </w:pPr>
            <w:r w:rsidRPr="00491BF3">
              <w:rPr>
                <w:rFonts w:ascii="Times" w:hAnsi="Times"/>
                <w:b/>
                <w:color w:val="000000"/>
                <w:sz w:val="24"/>
                <w:szCs w:val="24"/>
              </w:rPr>
              <w:t>Task-based language teaching</w:t>
            </w:r>
          </w:p>
        </w:tc>
        <w:tc>
          <w:tcPr>
            <w:tcW w:w="3915" w:type="pct"/>
          </w:tcPr>
          <w:p w14:paraId="1C074C2C" w14:textId="3F860F66" w:rsidR="00491BF3" w:rsidRPr="00491BF3" w:rsidRDefault="001824D8" w:rsidP="00491BF3">
            <w:pPr>
              <w:jc w:val="both"/>
              <w:rPr>
                <w:rFonts w:ascii="Times" w:eastAsia="Times New Roman" w:hAnsi="Times" w:cstheme="minorHAnsi"/>
                <w:color w:val="000000"/>
                <w:sz w:val="24"/>
                <w:szCs w:val="24"/>
                <w:lang w:eastAsia="hu-HU"/>
              </w:rPr>
            </w:pPr>
            <w:r>
              <w:rPr>
                <w:rFonts w:ascii="Times" w:eastAsia="Times New Roman" w:hAnsi="Times" w:cstheme="minorHAnsi"/>
                <w:color w:val="000000"/>
                <w:sz w:val="24"/>
                <w:szCs w:val="24"/>
                <w:lang w:eastAsia="hu-HU"/>
              </w:rPr>
              <w:t>A</w:t>
            </w:r>
            <w:r w:rsidR="0063793F" w:rsidRPr="00491BF3">
              <w:rPr>
                <w:rFonts w:ascii="Times" w:eastAsia="Times New Roman" w:hAnsi="Times" w:cstheme="minorHAnsi"/>
                <w:color w:val="000000"/>
                <w:sz w:val="24"/>
                <w:szCs w:val="24"/>
                <w:lang w:eastAsia="hu-HU"/>
              </w:rPr>
              <w:t xml:space="preserve"> teaching approach based on the use of communicative and int</w:t>
            </w:r>
            <w:r w:rsidR="00491BF3" w:rsidRPr="00491BF3">
              <w:rPr>
                <w:rFonts w:ascii="Times" w:eastAsia="Times New Roman" w:hAnsi="Times" w:cstheme="minorHAnsi"/>
                <w:color w:val="000000"/>
                <w:sz w:val="24"/>
                <w:szCs w:val="24"/>
                <w:lang w:eastAsia="hu-HU"/>
              </w:rPr>
              <w:t xml:space="preserve">eractive </w:t>
            </w:r>
            <w:r w:rsidR="0063793F" w:rsidRPr="00491BF3">
              <w:rPr>
                <w:rFonts w:ascii="Times" w:eastAsia="Times New Roman" w:hAnsi="Times" w:cstheme="minorHAnsi"/>
                <w:color w:val="000000"/>
                <w:sz w:val="24"/>
                <w:szCs w:val="24"/>
                <w:lang w:eastAsia="hu-HU"/>
              </w:rPr>
              <w:t>tasks as the central units for the planning an</w:t>
            </w:r>
            <w:r w:rsidR="00491BF3" w:rsidRPr="00491BF3">
              <w:rPr>
                <w:rFonts w:ascii="Times" w:eastAsia="Times New Roman" w:hAnsi="Times" w:cstheme="minorHAnsi"/>
                <w:color w:val="000000"/>
                <w:sz w:val="24"/>
                <w:szCs w:val="24"/>
                <w:lang w:eastAsia="hu-HU"/>
              </w:rPr>
              <w:t xml:space="preserve">d delivery of instruction. Such </w:t>
            </w:r>
            <w:r w:rsidR="0063793F" w:rsidRPr="00491BF3">
              <w:rPr>
                <w:rFonts w:ascii="Times" w:eastAsia="Times New Roman" w:hAnsi="Times" w:cstheme="minorHAnsi"/>
                <w:color w:val="000000"/>
                <w:sz w:val="24"/>
                <w:szCs w:val="24"/>
                <w:lang w:eastAsia="hu-HU"/>
              </w:rPr>
              <w:t>tasks are said to provide an effective basis for language learning since they:</w:t>
            </w:r>
            <w:r w:rsidR="0063793F" w:rsidRPr="00491BF3">
              <w:rPr>
                <w:rFonts w:ascii="Times" w:eastAsia="Times New Roman" w:hAnsi="Times" w:cstheme="minorHAnsi"/>
                <w:i/>
                <w:iCs/>
                <w:color w:val="000000"/>
                <w:sz w:val="24"/>
                <w:szCs w:val="24"/>
                <w:lang w:eastAsia="hu-HU"/>
              </w:rPr>
              <w:t xml:space="preserve"> </w:t>
            </w:r>
          </w:p>
          <w:p w14:paraId="0604AF00" w14:textId="5F01FB9D" w:rsidR="00491BF3" w:rsidRPr="00491BF3" w:rsidRDefault="0063793F" w:rsidP="00491BF3">
            <w:pPr>
              <w:pStyle w:val="Listaszerbekezds"/>
              <w:numPr>
                <w:ilvl w:val="0"/>
                <w:numId w:val="11"/>
              </w:numPr>
              <w:jc w:val="both"/>
              <w:rPr>
                <w:rFonts w:ascii="Times" w:eastAsia="Times New Roman" w:hAnsi="Times" w:cstheme="minorHAnsi"/>
                <w:color w:val="000000"/>
                <w:sz w:val="24"/>
                <w:szCs w:val="24"/>
                <w:lang w:eastAsia="hu-HU"/>
              </w:rPr>
            </w:pPr>
            <w:r w:rsidRPr="00491BF3">
              <w:rPr>
                <w:rFonts w:ascii="Times" w:eastAsia="Times New Roman" w:hAnsi="Times" w:cstheme="minorHAnsi"/>
                <w:color w:val="000000"/>
                <w:sz w:val="24"/>
                <w:szCs w:val="24"/>
                <w:lang w:eastAsia="hu-HU"/>
              </w:rPr>
              <w:t>involve meaningful communication and interaction</w:t>
            </w:r>
          </w:p>
          <w:p w14:paraId="353CAB1D" w14:textId="77777777" w:rsidR="00491BF3" w:rsidRDefault="00491BF3" w:rsidP="00491BF3">
            <w:pPr>
              <w:pStyle w:val="Listaszerbekezds"/>
              <w:numPr>
                <w:ilvl w:val="0"/>
                <w:numId w:val="11"/>
              </w:numPr>
              <w:jc w:val="both"/>
              <w:rPr>
                <w:rFonts w:ascii="Times" w:eastAsia="Times New Roman" w:hAnsi="Times" w:cstheme="minorHAnsi"/>
                <w:color w:val="000000"/>
                <w:sz w:val="24"/>
                <w:szCs w:val="24"/>
                <w:lang w:eastAsia="hu-HU"/>
              </w:rPr>
            </w:pPr>
            <w:r>
              <w:rPr>
                <w:rFonts w:ascii="Times" w:eastAsia="Times New Roman" w:hAnsi="Times" w:cstheme="minorHAnsi"/>
                <w:color w:val="000000"/>
                <w:sz w:val="24"/>
                <w:szCs w:val="24"/>
                <w:lang w:eastAsia="hu-HU"/>
              </w:rPr>
              <w:lastRenderedPageBreak/>
              <w:t>involve negotiation</w:t>
            </w:r>
          </w:p>
          <w:p w14:paraId="44E2DCF2" w14:textId="72C43A6B" w:rsidR="0063793F" w:rsidRPr="00491BF3" w:rsidRDefault="0063793F" w:rsidP="00491BF3">
            <w:pPr>
              <w:pStyle w:val="Listaszerbekezds"/>
              <w:numPr>
                <w:ilvl w:val="0"/>
                <w:numId w:val="11"/>
              </w:numPr>
              <w:jc w:val="both"/>
              <w:rPr>
                <w:rFonts w:ascii="Times" w:eastAsia="Times New Roman" w:hAnsi="Times" w:cstheme="minorHAnsi"/>
                <w:color w:val="000000"/>
                <w:sz w:val="24"/>
                <w:szCs w:val="24"/>
                <w:lang w:eastAsia="hu-HU"/>
              </w:rPr>
            </w:pPr>
            <w:proofErr w:type="gramStart"/>
            <w:r w:rsidRPr="00491BF3">
              <w:rPr>
                <w:rFonts w:ascii="Times" w:eastAsia="Times New Roman" w:hAnsi="Times" w:cstheme="minorHAnsi"/>
                <w:color w:val="000000"/>
                <w:sz w:val="24"/>
                <w:szCs w:val="24"/>
                <w:lang w:eastAsia="hu-HU"/>
              </w:rPr>
              <w:t>enable</w:t>
            </w:r>
            <w:proofErr w:type="gramEnd"/>
            <w:r w:rsidRPr="00491BF3">
              <w:rPr>
                <w:rFonts w:ascii="Times" w:eastAsia="Times New Roman" w:hAnsi="Times" w:cstheme="minorHAnsi"/>
                <w:color w:val="000000"/>
                <w:sz w:val="24"/>
                <w:szCs w:val="24"/>
                <w:lang w:eastAsia="hu-HU"/>
              </w:rPr>
              <w:t xml:space="preserve"> the learners to acquire gra</w:t>
            </w:r>
            <w:r w:rsidR="00491BF3">
              <w:rPr>
                <w:rFonts w:ascii="Times" w:eastAsia="Times New Roman" w:hAnsi="Times" w:cstheme="minorHAnsi"/>
                <w:color w:val="000000"/>
                <w:sz w:val="24"/>
                <w:szCs w:val="24"/>
                <w:lang w:eastAsia="hu-HU"/>
              </w:rPr>
              <w:t xml:space="preserve">mmar as a result of engaging in </w:t>
            </w:r>
            <w:r w:rsidRPr="00491BF3">
              <w:rPr>
                <w:rFonts w:ascii="Times" w:eastAsia="Times New Roman" w:hAnsi="Times" w:cstheme="minorHAnsi"/>
                <w:color w:val="000000"/>
                <w:sz w:val="24"/>
                <w:szCs w:val="24"/>
                <w:lang w:eastAsia="hu-HU"/>
              </w:rPr>
              <w:t>auth</w:t>
            </w:r>
            <w:r w:rsidR="001824D8">
              <w:rPr>
                <w:rFonts w:ascii="Times" w:eastAsia="Times New Roman" w:hAnsi="Times" w:cstheme="minorHAnsi"/>
                <w:color w:val="000000"/>
                <w:sz w:val="24"/>
                <w:szCs w:val="24"/>
                <w:lang w:eastAsia="hu-HU"/>
              </w:rPr>
              <w:t xml:space="preserve">entic language use. (Richards &amp; Schmidt, </w:t>
            </w:r>
            <w:r w:rsidRPr="00491BF3">
              <w:rPr>
                <w:rFonts w:ascii="Times" w:eastAsia="Times New Roman" w:hAnsi="Times" w:cstheme="minorHAnsi"/>
                <w:color w:val="000000"/>
                <w:sz w:val="24"/>
                <w:szCs w:val="24"/>
                <w:lang w:eastAsia="hu-HU"/>
              </w:rPr>
              <w:t>2010</w:t>
            </w:r>
            <w:r w:rsidR="001824D8">
              <w:rPr>
                <w:rFonts w:ascii="Times" w:eastAsia="Times New Roman" w:hAnsi="Times" w:cstheme="minorHAnsi"/>
                <w:color w:val="000000"/>
                <w:sz w:val="24"/>
                <w:szCs w:val="24"/>
                <w:lang w:eastAsia="hu-HU"/>
              </w:rPr>
              <w:t>, p. 585)</w:t>
            </w:r>
          </w:p>
        </w:tc>
      </w:tr>
    </w:tbl>
    <w:p w14:paraId="06A76DAD" w14:textId="737D3772" w:rsidR="00CC6482" w:rsidRPr="00760FBF" w:rsidRDefault="00CC6482" w:rsidP="00CA5AD4">
      <w:pPr>
        <w:rPr>
          <w:rFonts w:ascii="Times New Roman" w:hAnsi="Times New Roman" w:cs="Times New Roman"/>
        </w:rPr>
      </w:pPr>
    </w:p>
    <w:sectPr w:rsidR="00CC6482" w:rsidRPr="00760FBF" w:rsidSect="00CA5AD4">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57B39" w14:textId="77777777" w:rsidR="00526482" w:rsidRDefault="00526482" w:rsidP="00CA5AD4">
      <w:pPr>
        <w:spacing w:after="0" w:line="240" w:lineRule="auto"/>
      </w:pPr>
      <w:r>
        <w:separator/>
      </w:r>
    </w:p>
  </w:endnote>
  <w:endnote w:type="continuationSeparator" w:id="0">
    <w:p w14:paraId="16454180" w14:textId="77777777" w:rsidR="00526482" w:rsidRDefault="00526482" w:rsidP="00CA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oneSans-Semibold">
    <w:altName w:val="Times New Roman"/>
    <w:panose1 w:val="00000000000000000000"/>
    <w:charset w:val="00"/>
    <w:family w:val="roman"/>
    <w:notTrueType/>
    <w:pitch w:val="default"/>
  </w:font>
  <w:font w:name="Bemb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8EB5C" w14:textId="77777777" w:rsidR="00526482" w:rsidRDefault="00526482" w:rsidP="00CA5AD4">
      <w:pPr>
        <w:spacing w:after="0" w:line="240" w:lineRule="auto"/>
      </w:pPr>
      <w:r>
        <w:separator/>
      </w:r>
    </w:p>
  </w:footnote>
  <w:footnote w:type="continuationSeparator" w:id="0">
    <w:p w14:paraId="5CCBACC6" w14:textId="77777777" w:rsidR="00526482" w:rsidRDefault="00526482" w:rsidP="00CA5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50CD" w14:textId="1B37A442" w:rsidR="00526482" w:rsidRDefault="00526482" w:rsidP="00CA5AD4">
    <w:pPr>
      <w:pStyle w:val="lfej"/>
      <w:jc w:val="right"/>
    </w:pPr>
    <w:r>
      <w:t>New Directions in LP</w:t>
    </w:r>
  </w:p>
  <w:p w14:paraId="56A4FCDA" w14:textId="77777777" w:rsidR="00526482" w:rsidRDefault="00526482" w:rsidP="00CA5AD4">
    <w:pPr>
      <w:pStyle w:val="lfej"/>
      <w:jc w:val="right"/>
    </w:pPr>
    <w:proofErr w:type="spellStart"/>
    <w:r>
      <w:t>Dr.</w:t>
    </w:r>
    <w:proofErr w:type="spellEnd"/>
    <w:r>
      <w:t xml:space="preserve"> Csilla Sárdi, PPKE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0D1BD7"/>
    <w:multiLevelType w:val="hybridMultilevel"/>
    <w:tmpl w:val="FE94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422CC"/>
    <w:multiLevelType w:val="hybridMultilevel"/>
    <w:tmpl w:val="868C324C"/>
    <w:lvl w:ilvl="0" w:tplc="54106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E50E8"/>
    <w:multiLevelType w:val="hybridMultilevel"/>
    <w:tmpl w:val="F8C8A950"/>
    <w:lvl w:ilvl="0" w:tplc="19E49C7E">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545FC"/>
    <w:multiLevelType w:val="hybridMultilevel"/>
    <w:tmpl w:val="A490D618"/>
    <w:lvl w:ilvl="0" w:tplc="D0D40C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630A1"/>
    <w:multiLevelType w:val="hybridMultilevel"/>
    <w:tmpl w:val="A754D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725B0"/>
    <w:multiLevelType w:val="hybridMultilevel"/>
    <w:tmpl w:val="2CA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A5FB4"/>
    <w:multiLevelType w:val="hybridMultilevel"/>
    <w:tmpl w:val="6BB44C46"/>
    <w:lvl w:ilvl="0" w:tplc="A44EB5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F33C9"/>
    <w:multiLevelType w:val="hybridMultilevel"/>
    <w:tmpl w:val="E8A83792"/>
    <w:lvl w:ilvl="0" w:tplc="A63AAA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D0F24"/>
    <w:multiLevelType w:val="hybridMultilevel"/>
    <w:tmpl w:val="EBEEB61C"/>
    <w:lvl w:ilvl="0" w:tplc="F8A0A6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57E41"/>
    <w:multiLevelType w:val="hybridMultilevel"/>
    <w:tmpl w:val="3C644946"/>
    <w:lvl w:ilvl="0" w:tplc="A33224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2"/>
  </w:num>
  <w:num w:numId="2">
    <w:abstractNumId w:val="7"/>
  </w:num>
  <w:num w:numId="3">
    <w:abstractNumId w:val="5"/>
  </w:num>
  <w:num w:numId="4">
    <w:abstractNumId w:val="10"/>
  </w:num>
  <w:num w:numId="5">
    <w:abstractNumId w:val="3"/>
  </w:num>
  <w:num w:numId="6">
    <w:abstractNumId w:val="0"/>
  </w:num>
  <w:num w:numId="7">
    <w:abstractNumId w:val="8"/>
  </w:num>
  <w:num w:numId="8">
    <w:abstractNumId w:val="4"/>
  </w:num>
  <w:num w:numId="9">
    <w:abstractNumId w:val="9"/>
  </w:num>
  <w:num w:numId="10">
    <w:abstractNumId w:val="1"/>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TK Óraadó">
    <w15:presenceInfo w15:providerId="None" w15:userId="BTK Óraad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D4"/>
    <w:rsid w:val="000528EA"/>
    <w:rsid w:val="000A2250"/>
    <w:rsid w:val="000B0EC1"/>
    <w:rsid w:val="001824D8"/>
    <w:rsid w:val="001A214B"/>
    <w:rsid w:val="001E4B39"/>
    <w:rsid w:val="001F3179"/>
    <w:rsid w:val="001F5042"/>
    <w:rsid w:val="0022644D"/>
    <w:rsid w:val="0026313C"/>
    <w:rsid w:val="0027499C"/>
    <w:rsid w:val="00363B73"/>
    <w:rsid w:val="00390293"/>
    <w:rsid w:val="00491BF3"/>
    <w:rsid w:val="004B5EC2"/>
    <w:rsid w:val="00526482"/>
    <w:rsid w:val="00575E63"/>
    <w:rsid w:val="005E7E1F"/>
    <w:rsid w:val="00610022"/>
    <w:rsid w:val="0063793F"/>
    <w:rsid w:val="0068128F"/>
    <w:rsid w:val="006D49A8"/>
    <w:rsid w:val="00735A8F"/>
    <w:rsid w:val="00742252"/>
    <w:rsid w:val="00760FBF"/>
    <w:rsid w:val="00792BCD"/>
    <w:rsid w:val="007F7693"/>
    <w:rsid w:val="00881A84"/>
    <w:rsid w:val="0088633E"/>
    <w:rsid w:val="008D5B21"/>
    <w:rsid w:val="00923554"/>
    <w:rsid w:val="00961128"/>
    <w:rsid w:val="009629CD"/>
    <w:rsid w:val="0097087C"/>
    <w:rsid w:val="00975B57"/>
    <w:rsid w:val="00981257"/>
    <w:rsid w:val="009A490F"/>
    <w:rsid w:val="00A235AE"/>
    <w:rsid w:val="00A241F4"/>
    <w:rsid w:val="00A27B5B"/>
    <w:rsid w:val="00AB4AD6"/>
    <w:rsid w:val="00AE3430"/>
    <w:rsid w:val="00B3573A"/>
    <w:rsid w:val="00B44626"/>
    <w:rsid w:val="00B455D8"/>
    <w:rsid w:val="00B530B0"/>
    <w:rsid w:val="00B80A10"/>
    <w:rsid w:val="00B93D45"/>
    <w:rsid w:val="00BA2FD3"/>
    <w:rsid w:val="00C03694"/>
    <w:rsid w:val="00C2501E"/>
    <w:rsid w:val="00C30581"/>
    <w:rsid w:val="00C43457"/>
    <w:rsid w:val="00C45C21"/>
    <w:rsid w:val="00C860C5"/>
    <w:rsid w:val="00C90626"/>
    <w:rsid w:val="00CA5AD4"/>
    <w:rsid w:val="00CC6482"/>
    <w:rsid w:val="00D070FA"/>
    <w:rsid w:val="00D666A8"/>
    <w:rsid w:val="00EB2F53"/>
    <w:rsid w:val="00F6E709"/>
    <w:rsid w:val="00F92607"/>
    <w:rsid w:val="00FD40F8"/>
    <w:rsid w:val="041BB95D"/>
    <w:rsid w:val="0CF6AC2E"/>
    <w:rsid w:val="0F7927F8"/>
    <w:rsid w:val="1431DD27"/>
    <w:rsid w:val="1AA90C31"/>
    <w:rsid w:val="2AFC9E0B"/>
    <w:rsid w:val="33B7AAE4"/>
    <w:rsid w:val="3492784B"/>
    <w:rsid w:val="39FAF59D"/>
    <w:rsid w:val="46F43499"/>
    <w:rsid w:val="4BA594B5"/>
    <w:rsid w:val="4BC7A5BC"/>
    <w:rsid w:val="54ABBEA0"/>
    <w:rsid w:val="56478F01"/>
    <w:rsid w:val="57E35F62"/>
    <w:rsid w:val="597F2FC3"/>
    <w:rsid w:val="5E36AC65"/>
    <w:rsid w:val="5FD27CC6"/>
    <w:rsid w:val="68D41DC2"/>
    <w:rsid w:val="7049F0A7"/>
    <w:rsid w:val="706746E9"/>
    <w:rsid w:val="71A852F8"/>
    <w:rsid w:val="725F0B87"/>
    <w:rsid w:val="775004C2"/>
    <w:rsid w:val="7B50C8D5"/>
    <w:rsid w:val="7C2375E5"/>
    <w:rsid w:val="7C29CFD4"/>
    <w:rsid w:val="7F61709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4">
    <w:name w:val="heading 4"/>
    <w:basedOn w:val="Norml"/>
    <w:next w:val="Norml"/>
    <w:link w:val="Cmsor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A5AD4"/>
    <w:pPr>
      <w:tabs>
        <w:tab w:val="center" w:pos="4536"/>
        <w:tab w:val="right" w:pos="9072"/>
      </w:tabs>
      <w:spacing w:after="0" w:line="240" w:lineRule="auto"/>
    </w:pPr>
  </w:style>
  <w:style w:type="character" w:customStyle="1" w:styleId="lfejChar">
    <w:name w:val="Élőfej Char"/>
    <w:basedOn w:val="Bekezdsalapbettpusa"/>
    <w:link w:val="lfej"/>
    <w:uiPriority w:val="99"/>
    <w:rsid w:val="00CA5AD4"/>
  </w:style>
  <w:style w:type="paragraph" w:styleId="llb">
    <w:name w:val="footer"/>
    <w:basedOn w:val="Norml"/>
    <w:link w:val="llbChar"/>
    <w:uiPriority w:val="99"/>
    <w:unhideWhenUsed/>
    <w:rsid w:val="00CA5AD4"/>
    <w:pPr>
      <w:tabs>
        <w:tab w:val="center" w:pos="4536"/>
        <w:tab w:val="right" w:pos="9072"/>
      </w:tabs>
      <w:spacing w:after="0" w:line="240" w:lineRule="auto"/>
    </w:pPr>
  </w:style>
  <w:style w:type="character" w:customStyle="1" w:styleId="llbChar">
    <w:name w:val="Élőláb Char"/>
    <w:basedOn w:val="Bekezdsalapbettpusa"/>
    <w:link w:val="llb"/>
    <w:uiPriority w:val="99"/>
    <w:rsid w:val="00CA5AD4"/>
  </w:style>
  <w:style w:type="table" w:styleId="Rcsostblzat">
    <w:name w:val="Table Grid"/>
    <w:basedOn w:val="Normltblzat"/>
    <w:uiPriority w:val="59"/>
    <w:rsid w:val="00CA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F7693"/>
    <w:pPr>
      <w:ind w:left="720"/>
      <w:contextualSpacing/>
    </w:pPr>
  </w:style>
  <w:style w:type="table" w:styleId="Vilgostnus">
    <w:name w:val="Light Shading"/>
    <w:basedOn w:val="Normltblzat"/>
    <w:uiPriority w:val="60"/>
    <w:rsid w:val="00C434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rsid w:val="00C434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C4345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rcs">
    <w:name w:val="Light Grid"/>
    <w:basedOn w:val="Normltblzat"/>
    <w:uiPriority w:val="62"/>
    <w:rsid w:val="00C434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lista">
    <w:name w:val="Light List"/>
    <w:basedOn w:val="Normltblzat"/>
    <w:uiPriority w:val="61"/>
    <w:rsid w:val="00C434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Kzepeslista1">
    <w:name w:val="Medium List 1"/>
    <w:basedOn w:val="Normltblzat"/>
    <w:uiPriority w:val="65"/>
    <w:rsid w:val="00C434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C4345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12jellszn">
    <w:name w:val="Medium List 1 Accent 2"/>
    <w:basedOn w:val="Normltblzat"/>
    <w:uiPriority w:val="65"/>
    <w:rsid w:val="00C4345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zepeslista13jellszn">
    <w:name w:val="Medium List 1 Accent 3"/>
    <w:basedOn w:val="Normltblzat"/>
    <w:uiPriority w:val="65"/>
    <w:rsid w:val="00C4345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zepesrcs1">
    <w:name w:val="Medium Grid 1"/>
    <w:basedOn w:val="Normltblzat"/>
    <w:uiPriority w:val="67"/>
    <w:rsid w:val="00C434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2">
    <w:name w:val="Medium Grid 2"/>
    <w:basedOn w:val="Normltblzat"/>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znesrcs">
    <w:name w:val="Colorful Grid"/>
    <w:basedOn w:val="Normltblzat"/>
    <w:uiPriority w:val="73"/>
    <w:rsid w:val="00C434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Bekezdsalapbettpusa"/>
    <w:rsid w:val="001F3179"/>
    <w:rPr>
      <w:rFonts w:ascii="StoneSans-Semibold" w:hAnsi="StoneSans-Semibold" w:hint="default"/>
      <w:b w:val="0"/>
      <w:bCs w:val="0"/>
      <w:i w:val="0"/>
      <w:iCs w:val="0"/>
      <w:color w:val="242021"/>
      <w:sz w:val="22"/>
      <w:szCs w:val="22"/>
    </w:rPr>
  </w:style>
  <w:style w:type="character" w:customStyle="1" w:styleId="hi">
    <w:name w:val="hi"/>
    <w:basedOn w:val="Bekezdsalapbettpusa"/>
    <w:rsid w:val="005E7E1F"/>
  </w:style>
  <w:style w:type="character" w:customStyle="1" w:styleId="hgkelc">
    <w:name w:val="hgkelc"/>
    <w:basedOn w:val="Bekezdsalapbettpusa"/>
    <w:rsid w:val="005E7E1F"/>
  </w:style>
  <w:style w:type="character" w:customStyle="1" w:styleId="Cmsor4Char">
    <w:name w:val="Címsor 4 Char"/>
    <w:basedOn w:val="Bekezdsalapbettpusa"/>
    <w:link w:val="Cmsor4"/>
    <w:uiPriority w:val="9"/>
    <w:rsid w:val="00961128"/>
    <w:rPr>
      <w:rFonts w:asciiTheme="majorHAnsi" w:eastAsiaTheme="majorEastAsia" w:hAnsiTheme="majorHAnsi" w:cstheme="majorBidi"/>
      <w:b/>
      <w:bCs/>
      <w:i/>
      <w:iCs/>
      <w:color w:val="4F81BD" w:themeColor="accent1"/>
      <w:lang w:val="en-GB"/>
    </w:rPr>
  </w:style>
  <w:style w:type="character" w:customStyle="1" w:styleId="fontstyle21">
    <w:name w:val="fontstyle21"/>
    <w:basedOn w:val="Bekezdsalapbettpusa"/>
    <w:rsid w:val="004B5EC2"/>
    <w:rPr>
      <w:rFonts w:ascii="Bembo" w:hAnsi="Bembo" w:hint="default"/>
      <w:b w:val="0"/>
      <w:bCs w:val="0"/>
      <w:i w:val="0"/>
      <w:iCs w:val="0"/>
      <w:color w:val="242021"/>
      <w:sz w:val="20"/>
      <w:szCs w:val="20"/>
    </w:rPr>
  </w:style>
  <w:style w:type="paragraph" w:styleId="NormlWeb">
    <w:name w:val="Normal (Web)"/>
    <w:basedOn w:val="Norml"/>
    <w:uiPriority w:val="99"/>
    <w:unhideWhenUsed/>
    <w:rsid w:val="004B5E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AE343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3430"/>
    <w:rPr>
      <w:rFonts w:ascii="Tahoma" w:hAnsi="Tahoma" w:cs="Tahoma"/>
      <w:sz w:val="16"/>
      <w:szCs w:val="16"/>
      <w:lang w:val="en-GB"/>
    </w:rPr>
  </w:style>
  <w:style w:type="paragraph" w:styleId="Vltozat">
    <w:name w:val="Revision"/>
    <w:hidden/>
    <w:uiPriority w:val="99"/>
    <w:semiHidden/>
    <w:rsid w:val="00C2501E"/>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4">
    <w:name w:val="heading 4"/>
    <w:basedOn w:val="Norml"/>
    <w:next w:val="Norml"/>
    <w:link w:val="Cmsor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A5AD4"/>
    <w:pPr>
      <w:tabs>
        <w:tab w:val="center" w:pos="4536"/>
        <w:tab w:val="right" w:pos="9072"/>
      </w:tabs>
      <w:spacing w:after="0" w:line="240" w:lineRule="auto"/>
    </w:pPr>
  </w:style>
  <w:style w:type="character" w:customStyle="1" w:styleId="lfejChar">
    <w:name w:val="Élőfej Char"/>
    <w:basedOn w:val="Bekezdsalapbettpusa"/>
    <w:link w:val="lfej"/>
    <w:uiPriority w:val="99"/>
    <w:rsid w:val="00CA5AD4"/>
  </w:style>
  <w:style w:type="paragraph" w:styleId="llb">
    <w:name w:val="footer"/>
    <w:basedOn w:val="Norml"/>
    <w:link w:val="llbChar"/>
    <w:uiPriority w:val="99"/>
    <w:unhideWhenUsed/>
    <w:rsid w:val="00CA5AD4"/>
    <w:pPr>
      <w:tabs>
        <w:tab w:val="center" w:pos="4536"/>
        <w:tab w:val="right" w:pos="9072"/>
      </w:tabs>
      <w:spacing w:after="0" w:line="240" w:lineRule="auto"/>
    </w:pPr>
  </w:style>
  <w:style w:type="character" w:customStyle="1" w:styleId="llbChar">
    <w:name w:val="Élőláb Char"/>
    <w:basedOn w:val="Bekezdsalapbettpusa"/>
    <w:link w:val="llb"/>
    <w:uiPriority w:val="99"/>
    <w:rsid w:val="00CA5AD4"/>
  </w:style>
  <w:style w:type="table" w:styleId="Rcsostblzat">
    <w:name w:val="Table Grid"/>
    <w:basedOn w:val="Normltblzat"/>
    <w:uiPriority w:val="59"/>
    <w:rsid w:val="00CA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F7693"/>
    <w:pPr>
      <w:ind w:left="720"/>
      <w:contextualSpacing/>
    </w:pPr>
  </w:style>
  <w:style w:type="table" w:styleId="Vilgostnus">
    <w:name w:val="Light Shading"/>
    <w:basedOn w:val="Normltblzat"/>
    <w:uiPriority w:val="60"/>
    <w:rsid w:val="00C434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rsid w:val="00C434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C4345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rcs">
    <w:name w:val="Light Grid"/>
    <w:basedOn w:val="Normltblzat"/>
    <w:uiPriority w:val="62"/>
    <w:rsid w:val="00C434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lista">
    <w:name w:val="Light List"/>
    <w:basedOn w:val="Normltblzat"/>
    <w:uiPriority w:val="61"/>
    <w:rsid w:val="00C434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Kzepeslista1">
    <w:name w:val="Medium List 1"/>
    <w:basedOn w:val="Normltblzat"/>
    <w:uiPriority w:val="65"/>
    <w:rsid w:val="00C434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C4345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12jellszn">
    <w:name w:val="Medium List 1 Accent 2"/>
    <w:basedOn w:val="Normltblzat"/>
    <w:uiPriority w:val="65"/>
    <w:rsid w:val="00C4345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zepeslista13jellszn">
    <w:name w:val="Medium List 1 Accent 3"/>
    <w:basedOn w:val="Normltblzat"/>
    <w:uiPriority w:val="65"/>
    <w:rsid w:val="00C4345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zepesrcs1">
    <w:name w:val="Medium Grid 1"/>
    <w:basedOn w:val="Normltblzat"/>
    <w:uiPriority w:val="67"/>
    <w:rsid w:val="00C434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2">
    <w:name w:val="Medium Grid 2"/>
    <w:basedOn w:val="Normltblzat"/>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znesrcs">
    <w:name w:val="Colorful Grid"/>
    <w:basedOn w:val="Normltblzat"/>
    <w:uiPriority w:val="73"/>
    <w:rsid w:val="00C434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Bekezdsalapbettpusa"/>
    <w:rsid w:val="001F3179"/>
    <w:rPr>
      <w:rFonts w:ascii="StoneSans-Semibold" w:hAnsi="StoneSans-Semibold" w:hint="default"/>
      <w:b w:val="0"/>
      <w:bCs w:val="0"/>
      <w:i w:val="0"/>
      <w:iCs w:val="0"/>
      <w:color w:val="242021"/>
      <w:sz w:val="22"/>
      <w:szCs w:val="22"/>
    </w:rPr>
  </w:style>
  <w:style w:type="character" w:customStyle="1" w:styleId="hi">
    <w:name w:val="hi"/>
    <w:basedOn w:val="Bekezdsalapbettpusa"/>
    <w:rsid w:val="005E7E1F"/>
  </w:style>
  <w:style w:type="character" w:customStyle="1" w:styleId="hgkelc">
    <w:name w:val="hgkelc"/>
    <w:basedOn w:val="Bekezdsalapbettpusa"/>
    <w:rsid w:val="005E7E1F"/>
  </w:style>
  <w:style w:type="character" w:customStyle="1" w:styleId="Cmsor4Char">
    <w:name w:val="Címsor 4 Char"/>
    <w:basedOn w:val="Bekezdsalapbettpusa"/>
    <w:link w:val="Cmsor4"/>
    <w:uiPriority w:val="9"/>
    <w:rsid w:val="00961128"/>
    <w:rPr>
      <w:rFonts w:asciiTheme="majorHAnsi" w:eastAsiaTheme="majorEastAsia" w:hAnsiTheme="majorHAnsi" w:cstheme="majorBidi"/>
      <w:b/>
      <w:bCs/>
      <w:i/>
      <w:iCs/>
      <w:color w:val="4F81BD" w:themeColor="accent1"/>
      <w:lang w:val="en-GB"/>
    </w:rPr>
  </w:style>
  <w:style w:type="character" w:customStyle="1" w:styleId="fontstyle21">
    <w:name w:val="fontstyle21"/>
    <w:basedOn w:val="Bekezdsalapbettpusa"/>
    <w:rsid w:val="004B5EC2"/>
    <w:rPr>
      <w:rFonts w:ascii="Bembo" w:hAnsi="Bembo" w:hint="default"/>
      <w:b w:val="0"/>
      <w:bCs w:val="0"/>
      <w:i w:val="0"/>
      <w:iCs w:val="0"/>
      <w:color w:val="242021"/>
      <w:sz w:val="20"/>
      <w:szCs w:val="20"/>
    </w:rPr>
  </w:style>
  <w:style w:type="paragraph" w:styleId="NormlWeb">
    <w:name w:val="Normal (Web)"/>
    <w:basedOn w:val="Norml"/>
    <w:uiPriority w:val="99"/>
    <w:unhideWhenUsed/>
    <w:rsid w:val="004B5E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AE343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3430"/>
    <w:rPr>
      <w:rFonts w:ascii="Tahoma" w:hAnsi="Tahoma" w:cs="Tahoma"/>
      <w:sz w:val="16"/>
      <w:szCs w:val="16"/>
      <w:lang w:val="en-GB"/>
    </w:rPr>
  </w:style>
  <w:style w:type="paragraph" w:styleId="Vltozat">
    <w:name w:val="Revision"/>
    <w:hidden/>
    <w:uiPriority w:val="99"/>
    <w:semiHidden/>
    <w:rsid w:val="00C2501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465">
      <w:bodyDiv w:val="1"/>
      <w:marLeft w:val="0"/>
      <w:marRight w:val="0"/>
      <w:marTop w:val="0"/>
      <w:marBottom w:val="0"/>
      <w:divBdr>
        <w:top w:val="none" w:sz="0" w:space="0" w:color="auto"/>
        <w:left w:val="none" w:sz="0" w:space="0" w:color="auto"/>
        <w:bottom w:val="none" w:sz="0" w:space="0" w:color="auto"/>
        <w:right w:val="none" w:sz="0" w:space="0" w:color="auto"/>
      </w:divBdr>
    </w:div>
    <w:div w:id="180701875">
      <w:bodyDiv w:val="1"/>
      <w:marLeft w:val="0"/>
      <w:marRight w:val="0"/>
      <w:marTop w:val="0"/>
      <w:marBottom w:val="0"/>
      <w:divBdr>
        <w:top w:val="none" w:sz="0" w:space="0" w:color="auto"/>
        <w:left w:val="none" w:sz="0" w:space="0" w:color="auto"/>
        <w:bottom w:val="none" w:sz="0" w:space="0" w:color="auto"/>
        <w:right w:val="none" w:sz="0" w:space="0" w:color="auto"/>
      </w:divBdr>
    </w:div>
    <w:div w:id="212696915">
      <w:bodyDiv w:val="1"/>
      <w:marLeft w:val="0"/>
      <w:marRight w:val="0"/>
      <w:marTop w:val="0"/>
      <w:marBottom w:val="0"/>
      <w:divBdr>
        <w:top w:val="none" w:sz="0" w:space="0" w:color="auto"/>
        <w:left w:val="none" w:sz="0" w:space="0" w:color="auto"/>
        <w:bottom w:val="none" w:sz="0" w:space="0" w:color="auto"/>
        <w:right w:val="none" w:sz="0" w:space="0" w:color="auto"/>
      </w:divBdr>
    </w:div>
    <w:div w:id="385298264">
      <w:bodyDiv w:val="1"/>
      <w:marLeft w:val="0"/>
      <w:marRight w:val="0"/>
      <w:marTop w:val="0"/>
      <w:marBottom w:val="0"/>
      <w:divBdr>
        <w:top w:val="none" w:sz="0" w:space="0" w:color="auto"/>
        <w:left w:val="none" w:sz="0" w:space="0" w:color="auto"/>
        <w:bottom w:val="none" w:sz="0" w:space="0" w:color="auto"/>
        <w:right w:val="none" w:sz="0" w:space="0" w:color="auto"/>
      </w:divBdr>
    </w:div>
    <w:div w:id="448672641">
      <w:bodyDiv w:val="1"/>
      <w:marLeft w:val="0"/>
      <w:marRight w:val="0"/>
      <w:marTop w:val="0"/>
      <w:marBottom w:val="0"/>
      <w:divBdr>
        <w:top w:val="none" w:sz="0" w:space="0" w:color="auto"/>
        <w:left w:val="none" w:sz="0" w:space="0" w:color="auto"/>
        <w:bottom w:val="none" w:sz="0" w:space="0" w:color="auto"/>
        <w:right w:val="none" w:sz="0" w:space="0" w:color="auto"/>
      </w:divBdr>
    </w:div>
    <w:div w:id="1190679535">
      <w:bodyDiv w:val="1"/>
      <w:marLeft w:val="0"/>
      <w:marRight w:val="0"/>
      <w:marTop w:val="0"/>
      <w:marBottom w:val="0"/>
      <w:divBdr>
        <w:top w:val="none" w:sz="0" w:space="0" w:color="auto"/>
        <w:left w:val="none" w:sz="0" w:space="0" w:color="auto"/>
        <w:bottom w:val="none" w:sz="0" w:space="0" w:color="auto"/>
        <w:right w:val="none" w:sz="0" w:space="0" w:color="auto"/>
      </w:divBdr>
    </w:div>
    <w:div w:id="1902669660">
      <w:bodyDiv w:val="1"/>
      <w:marLeft w:val="0"/>
      <w:marRight w:val="0"/>
      <w:marTop w:val="0"/>
      <w:marBottom w:val="0"/>
      <w:divBdr>
        <w:top w:val="none" w:sz="0" w:space="0" w:color="auto"/>
        <w:left w:val="none" w:sz="0" w:space="0" w:color="auto"/>
        <w:bottom w:val="none" w:sz="0" w:space="0" w:color="auto"/>
        <w:right w:val="none" w:sz="0" w:space="0" w:color="auto"/>
      </w:divBdr>
      <w:divsChild>
        <w:div w:id="1496383953">
          <w:marLeft w:val="0"/>
          <w:marRight w:val="0"/>
          <w:marTop w:val="0"/>
          <w:marBottom w:val="0"/>
          <w:divBdr>
            <w:top w:val="none" w:sz="0" w:space="0" w:color="auto"/>
            <w:left w:val="none" w:sz="0" w:space="0" w:color="auto"/>
            <w:bottom w:val="none" w:sz="0" w:space="0" w:color="auto"/>
            <w:right w:val="none" w:sz="0" w:space="0" w:color="auto"/>
          </w:divBdr>
        </w:div>
        <w:div w:id="1981810768">
          <w:marLeft w:val="0"/>
          <w:marRight w:val="0"/>
          <w:marTop w:val="0"/>
          <w:marBottom w:val="0"/>
          <w:divBdr>
            <w:top w:val="none" w:sz="0" w:space="0" w:color="auto"/>
            <w:left w:val="none" w:sz="0" w:space="0" w:color="auto"/>
            <w:bottom w:val="none" w:sz="0" w:space="0" w:color="auto"/>
            <w:right w:val="none" w:sz="0" w:space="0" w:color="auto"/>
          </w:divBdr>
          <w:divsChild>
            <w:div w:id="12181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8E268F033F62E4CA7310F238F66EBC4" ma:contentTypeVersion="2" ma:contentTypeDescription="Új dokumentum létrehozása." ma:contentTypeScope="" ma:versionID="3115f1780c38ac1bf01a8edadc71eaad">
  <xsd:schema xmlns:xsd="http://www.w3.org/2001/XMLSchema" xmlns:xs="http://www.w3.org/2001/XMLSchema" xmlns:p="http://schemas.microsoft.com/office/2006/metadata/properties" xmlns:ns2="e1ce9b85-4bd7-4621-b78e-bb95d8e5fb6a" targetNamespace="http://schemas.microsoft.com/office/2006/metadata/properties" ma:root="true" ma:fieldsID="a23e2485768c07051a8d86402e71df26" ns2:_="">
    <xsd:import namespace="e1ce9b85-4bd7-4621-b78e-bb95d8e5fb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b85-4bd7-4621-b78e-bb95d8e5f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BAA6-63B2-4AD9-809A-F915434B5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b85-4bd7-4621-b78e-bb95d8e5f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D2FFE-0CFE-4F0D-8A80-6314C37E644A}">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e1ce9b85-4bd7-4621-b78e-bb95d8e5fb6a"/>
    <ds:schemaRef ds:uri="http://purl.org/dc/terms/"/>
  </ds:schemaRefs>
</ds:datastoreItem>
</file>

<file path=customXml/itemProps3.xml><?xml version="1.0" encoding="utf-8"?>
<ds:datastoreItem xmlns:ds="http://schemas.openxmlformats.org/officeDocument/2006/customXml" ds:itemID="{1D0BEDC0-4357-446D-B934-45F79B59ED72}">
  <ds:schemaRefs>
    <ds:schemaRef ds:uri="http://schemas.microsoft.com/sharepoint/v3/contenttype/forms"/>
  </ds:schemaRefs>
</ds:datastoreItem>
</file>

<file path=customXml/itemProps4.xml><?xml version="1.0" encoding="utf-8"?>
<ds:datastoreItem xmlns:ds="http://schemas.openxmlformats.org/officeDocument/2006/customXml" ds:itemID="{556359B3-F155-4523-B8B5-A4723E82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4672</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2022-03-20T15:38:00Z</dcterms:created>
  <dcterms:modified xsi:type="dcterms:W3CDTF">2022-03-20T15:38:00Z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0x01010048E268F033F62E4CA7310F238F66EBC4</vt:lpwstr>
  </property>
</Properties>
</file>