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spacing w:after="0" w:before="240" w:line="360" w:lineRule="auto"/>
        <w:rPr/>
      </w:pPr>
      <w:bookmarkStart w:colFirst="0" w:colLast="0" w:name="_46r0co2" w:id="0"/>
      <w:bookmarkEnd w:id="0"/>
      <w:r w:rsidDel="00000000" w:rsidR="00000000" w:rsidRPr="00000000">
        <w:rPr>
          <w:rtl w:val="0"/>
        </w:rPr>
        <w:t xml:space="preserve">Topics and tasks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Your research projects and text analyses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Parts of the research paper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Leftover theories and models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Coherence and cohesion, lexical patterns (see separate document)</w:t>
      </w:r>
    </w:p>
    <w:p w:rsidR="00000000" w:rsidDel="00000000" w:rsidP="00000000" w:rsidRDefault="00000000" w:rsidRPr="00000000" w14:paraId="00000006">
      <w:pPr>
        <w:pStyle w:val="Heading2"/>
        <w:spacing w:after="0" w:before="240" w:line="360" w:lineRule="auto"/>
        <w:rPr/>
      </w:pPr>
      <w:bookmarkStart w:colFirst="0" w:colLast="0" w:name="_fqll55jlf0lw" w:id="1"/>
      <w:bookmarkEnd w:id="1"/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40"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8">
    <w:pPr>
      <w:rPr/>
    </w:pPr>
    <w:r w:rsidDel="00000000" w:rsidR="00000000" w:rsidRPr="00000000">
      <w:rPr>
        <w:rtl w:val="0"/>
      </w:rPr>
      <w:t xml:space="preserve">PPCU - Analysing E. Academic Discourse </w:t>
      <w:tab/>
      <w:tab/>
      <w:tab/>
      <w:tab/>
      <w:tab/>
      <w:t xml:space="preserve">M. Adorjan Week 5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